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Microstructure-property correlations in as-built and heat-treated compositionally graded stainless steel 316L-Inconel 718 alloy fabricated by laser powder bed fusion - ScienceDirect</w:t>
      </w:r>
      <w:br/>
      <w:hyperlink r:id="rId7" w:history="1">
        <w:r>
          <w:rPr>
            <w:color w:val="2980b9"/>
            <w:u w:val="single"/>
          </w:rPr>
          <w:t xml:space="preserve">https://www.sciencedirect.com/science/article/pii/S0921509322018950</w:t>
        </w:r>
      </w:hyperlink>
    </w:p>
    <w:p>
      <w:pPr>
        <w:pStyle w:val="Heading1"/>
      </w:pPr>
      <w:bookmarkStart w:id="2" w:name="_Toc2"/>
      <w:r>
        <w:t>Article summary:</w:t>
      </w:r>
      <w:bookmarkEnd w:id="2"/>
    </w:p>
    <w:p>
      <w:pPr>
        <w:jc w:val="both"/>
      </w:pPr>
      <w:r>
        <w:rPr/>
        <w:t xml:space="preserve">1. A compositionally graded alloy (CGA) of Stainless steel 316L (SS316L) and Inconel 718 (IN718) was fabricated using laser powder bed fusion.</w:t>
      </w:r>
    </w:p>
    <w:p>
      <w:pPr>
        <w:jc w:val="both"/>
      </w:pPr>
      <w:r>
        <w:rPr/>
        <w:t xml:space="preserve">2. The microstructures and mechanical properties of the CGA were investigated in both as-built and heat-treated conditions.</w:t>
      </w:r>
    </w:p>
    <w:p>
      <w:pPr>
        <w:jc w:val="both"/>
      </w:pPr>
      <w:r>
        <w:rPr/>
        <w:t xml:space="preserve">3. Heat treatment leads to coarsening of Laves phases, slight modification in texture, precipitation of γ" and γ' phases, and decreases hardness and strength in portions with &lt; 82 wt.% IN718.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“Microstructure-property correlations in as-built and heat-treated compositionally graded stainless steel 316L-Inconel 718 alloy fabricated by laser powder bed fusion” is a reliable source of information on the fabrication, microstructures, and mechanical properties of a compositionally graded alloy (CGA) of Stainless steel 316L (SS316L) and Inconel 718 (IN718). The article provides detailed information on the fabrication process, microstructural features, mechanical properties, compositional gradient, heat treatment effects, etc., which are supported by evidence from experiments conducted on the CGA sample. The article also presents an appraisal on the appropriate compositional gradient for specific requirements in structural applications. </w:t>
      </w:r>
    </w:p>
    <w:p>
      <w:pPr>
        <w:jc w:val="both"/>
      </w:pPr>
      <w:r>
        <w:rPr/>
        <w:t xml:space="preserve">However, there are some potential biases that should be noted when considering this article as a source of information. Firstly, the article does not present any counterarguments or alternative perspectives to its claims regarding the fabrication process or mechanical properties of the CGA sample. Secondly, it does not explore any possible risks associated with using CGAs for structural applications such as liquation or solidification cracking during welding or formation of brittle intermetallic phases at weld joints due to differences in thermal expansion coefficients between SS316L and IN718 alloys. Lastly, while the article mentions that heat treatment reduces hardness and strength in portions with &lt; 82 wt% IN718 compared to those in as-built condition, it does not provide any evidence for this claim or discuss why this occurs. </w:t>
      </w:r>
    </w:p>
    <w:p>
      <w:pPr>
        <w:jc w:val="both"/>
      </w:pPr>
      <w:r>
        <w:rPr/>
        <w:t xml:space="preserve">In conclusion, while this article is a reliable source of information on fabrication process and microstructural features of CGAs made from SS316L and IN718 alloys using laser powder bed fusion technique, it should be read critically to consider potential biases such as lack of counterarguments or alternative perspectives presented in the article; lack of exploration into possible risks associated with using CGAs; lack of evidence for certain claims made; etc., before relying solely on its conclusions for making decisions related to structural applications involving CGAs made from SS316L and IN718 alloys.</w:t>
      </w:r>
    </w:p>
    <w:p>
      <w:pPr>
        <w:pStyle w:val="Heading1"/>
      </w:pPr>
      <w:bookmarkStart w:id="5" w:name="_Toc5"/>
      <w:r>
        <w:t>Topics for further research:</w:t>
      </w:r>
      <w:bookmarkEnd w:id="5"/>
    </w:p>
    <w:p>
      <w:pPr>
        <w:spacing w:after="0"/>
        <w:numPr>
          <w:ilvl w:val="0"/>
          <w:numId w:val="2"/>
        </w:numPr>
      </w:pPr>
      <w:r>
        <w:rPr/>
        <w:t xml:space="preserve">Welding risks of CGAs</w:t>
      </w:r>
    </w:p>
    <w:p>
      <w:pPr>
        <w:spacing w:after="0"/>
        <w:numPr>
          <w:ilvl w:val="0"/>
          <w:numId w:val="2"/>
        </w:numPr>
      </w:pPr>
      <w:r>
        <w:rPr/>
        <w:t xml:space="preserve">Thermal expansion coefficient differences between SS316L and IN718</w:t>
      </w:r>
    </w:p>
    <w:p>
      <w:pPr>
        <w:spacing w:after="0"/>
        <w:numPr>
          <w:ilvl w:val="0"/>
          <w:numId w:val="2"/>
        </w:numPr>
      </w:pPr>
      <w:r>
        <w:rPr/>
        <w:t xml:space="preserve">Liquation and solidification cracking in CGAs</w:t>
      </w:r>
    </w:p>
    <w:p>
      <w:pPr>
        <w:spacing w:after="0"/>
        <w:numPr>
          <w:ilvl w:val="0"/>
          <w:numId w:val="2"/>
        </w:numPr>
      </w:pPr>
      <w:r>
        <w:rPr/>
        <w:t xml:space="preserve">Intermetallic phases at weld joints</w:t>
      </w:r>
    </w:p>
    <w:p>
      <w:pPr>
        <w:spacing w:after="0"/>
        <w:numPr>
          <w:ilvl w:val="0"/>
          <w:numId w:val="2"/>
        </w:numPr>
      </w:pPr>
      <w:r>
        <w:rPr/>
        <w:t xml:space="preserve">Heat treatment effects on CGAs</w:t>
      </w:r>
    </w:p>
    <w:p>
      <w:pPr>
        <w:numPr>
          <w:ilvl w:val="0"/>
          <w:numId w:val="2"/>
        </w:numPr>
      </w:pPr>
      <w:r>
        <w:rPr/>
        <w:t xml:space="preserve">Brittle intermetallic phases in CGAs</w:t>
      </w:r>
    </w:p>
    <w:p>
      <w:pPr>
        <w:pStyle w:val="Heading1"/>
      </w:pPr>
      <w:bookmarkStart w:id="6" w:name="_Toc6"/>
      <w:r>
        <w:t>Report location:</w:t>
      </w:r>
      <w:bookmarkEnd w:id="6"/>
    </w:p>
    <w:p>
      <w:hyperlink r:id="rId8" w:history="1">
        <w:r>
          <w:rPr>
            <w:color w:val="2980b9"/>
            <w:u w:val="single"/>
          </w:rPr>
          <w:t xml:space="preserve">https://www.fullpicture.app/item/5129252b3e8f7e6848dc823e72ce3c37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CB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22018950" TargetMode="External"/><Relationship Id="rId8" Type="http://schemas.openxmlformats.org/officeDocument/2006/relationships/hyperlink" Target="https://www.fullpicture.app/item/5129252b3e8f7e6848dc823e72ce3c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2023-06-14T00:35:07+02:00</dcterms:created>
  <dcterms:modified xsi:type="dcterms:W3CDTF">2023-06-14T00:35:07+02:00</dcterms:modified>
</cp:coreProperties>
</file>

<file path=docProps/custom.xml><?xml version="1.0" encoding="utf-8"?>
<Properties xmlns="http://schemas.openxmlformats.org/officeDocument/2006/custom-properties" xmlns:vt="http://schemas.openxmlformats.org/officeDocument/2006/docPropsVTypes"/>
</file>