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 activation screen identifies BCL-2 proteins and B3GNT2 as drivers of cancer resistance to T cell-mediated cytotoxicity | Nature Communications</w:t>
      </w:r>
      <w:br/>
      <w:hyperlink r:id="rId7" w:history="1">
        <w:r>
          <w:rPr>
            <w:color w:val="2980b9"/>
            <w:u w:val="single"/>
          </w:rPr>
          <w:t xml:space="preserve">https://www.nature.com/articles/s41467-022-29205-8</w:t>
        </w:r>
      </w:hyperlink>
    </w:p>
    <w:p>
      <w:pPr>
        <w:pStyle w:val="Heading1"/>
      </w:pPr>
      <w:bookmarkStart w:id="2" w:name="_Toc2"/>
      <w:r>
        <w:t>Article summary:</w:t>
      </w:r>
      <w:bookmarkEnd w:id="2"/>
    </w:p>
    <w:p>
      <w:pPr>
        <w:jc w:val="both"/>
      </w:pPr>
      <w:r>
        <w:rPr/>
        <w:t xml:space="preserve">1. A CRISPR activation screen was used to identify genes that confer resistance to T cell-mediated cytotoxicity in cancer cells.</w:t>
      </w:r>
    </w:p>
    <w:p>
      <w:pPr>
        <w:jc w:val="both"/>
      </w:pPr>
      <w:r>
        <w:rPr/>
        <w:t xml:space="preserve">2. Four candidate genes (CD274, MCL1, JUNB, and B3GNT2) were identified that enable human melanoma cells to evade T cell killing in diverse cancer cell types and mouse xenografts.</w:t>
      </w:r>
    </w:p>
    <w:p>
      <w:pPr>
        <w:jc w:val="both"/>
      </w:pPr>
      <w:r>
        <w:rPr/>
        <w:t xml:space="preserve">3. Inhibition of these candidate genes renders tumor models more susceptible to T cell cytotoxicity, suggesting potential therapeutic targets for expanding the efficacy of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methods used in the study and presents evidence for its claims. The authors have provided a comprehensive overview of the literature on cancer immunotherapy and resistance mechanisms, which helps to contextualize their findings. Furthermore, they have presented data from both acute and chronic exposure screens, as well as from patient tumors from TCGA, which adds further credibility to their results. </w:t>
      </w:r>
    </w:p>
    <w:p>
      <w:pPr>
        <w:jc w:val="both"/>
      </w:pPr>
      <w:r>
        <w:rPr/>
        <w:t xml:space="preserve">However, there are some potential biases in the article that should be noted. For example, the authors focus primarily on identifying genes that can be inhibited to sensitize tumors against immunotherapy rather than exploring other strategies such as activating or overexpressing certain genes or pathways. Additionally, while the authors discuss potential therapeutic targets for expanding the efficacy of cancer immunotherapy based on their findings, they do not explore any possible risks associated with such treatments or provide any counterarguments or alternative perspectives on their conclusions.</w:t>
      </w:r>
    </w:p>
    <w:p>
      <w:pPr>
        <w:pStyle w:val="Heading1"/>
      </w:pPr>
      <w:bookmarkStart w:id="5" w:name="_Toc5"/>
      <w:r>
        <w:t>Topics for further research:</w:t>
      </w:r>
      <w:bookmarkEnd w:id="5"/>
    </w:p>
    <w:p>
      <w:pPr>
        <w:spacing w:after="0"/>
        <w:numPr>
          <w:ilvl w:val="0"/>
          <w:numId w:val="2"/>
        </w:numPr>
      </w:pPr>
      <w:r>
        <w:rPr/>
        <w:t xml:space="preserve">Cancer immunotherapy resistance mechanisms</w:t>
      </w:r>
    </w:p>
    <w:p>
      <w:pPr>
        <w:spacing w:after="0"/>
        <w:numPr>
          <w:ilvl w:val="0"/>
          <w:numId w:val="2"/>
        </w:numPr>
      </w:pPr>
      <w:r>
        <w:rPr/>
        <w:t xml:space="preserve">Activating genes for cancer immunotherapy</w:t>
      </w:r>
    </w:p>
    <w:p>
      <w:pPr>
        <w:spacing w:after="0"/>
        <w:numPr>
          <w:ilvl w:val="0"/>
          <w:numId w:val="2"/>
        </w:numPr>
      </w:pPr>
      <w:r>
        <w:rPr/>
        <w:t xml:space="preserve">Overexpressing pathways for cancer immunotherapy</w:t>
      </w:r>
    </w:p>
    <w:p>
      <w:pPr>
        <w:spacing w:after="0"/>
        <w:numPr>
          <w:ilvl w:val="0"/>
          <w:numId w:val="2"/>
        </w:numPr>
      </w:pPr>
      <w:r>
        <w:rPr/>
        <w:t xml:space="preserve">Risks associated with cancer immunotherapy</w:t>
      </w:r>
    </w:p>
    <w:p>
      <w:pPr>
        <w:spacing w:after="0"/>
        <w:numPr>
          <w:ilvl w:val="0"/>
          <w:numId w:val="2"/>
        </w:numPr>
      </w:pPr>
      <w:r>
        <w:rPr/>
        <w:t xml:space="preserve">Alternative perspectives on cancer immunotherapy</w:t>
      </w:r>
    </w:p>
    <w:p>
      <w:pPr>
        <w:numPr>
          <w:ilvl w:val="0"/>
          <w:numId w:val="2"/>
        </w:numPr>
      </w:pPr>
      <w:r>
        <w:rPr/>
        <w:t xml:space="preserve">Counterarguments to cancer immunotherapy</w:t>
      </w:r>
    </w:p>
    <w:p>
      <w:pPr>
        <w:pStyle w:val="Heading1"/>
      </w:pPr>
      <w:bookmarkStart w:id="6" w:name="_Toc6"/>
      <w:r>
        <w:t>Report location:</w:t>
      </w:r>
      <w:bookmarkEnd w:id="6"/>
    </w:p>
    <w:p>
      <w:hyperlink r:id="rId8" w:history="1">
        <w:r>
          <w:rPr>
            <w:color w:val="2980b9"/>
            <w:u w:val="single"/>
          </w:rPr>
          <w:t xml:space="preserve">https://www.fullpicture.app/item/519aeae95d462f8553aaef2c4f30c9d7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C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205-8" TargetMode="External"/><Relationship Id="rId8" Type="http://schemas.openxmlformats.org/officeDocument/2006/relationships/hyperlink" Target="https://www.fullpicture.app/item/519aeae95d462f8553aaef2c4f30c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2023-02-23T04:11:21+01:00</dcterms:created>
  <dcterms:modified xsi:type="dcterms:W3CDTF">2023-02-23T04:11:21+01:00</dcterms:modified>
</cp:coreProperties>
</file>

<file path=docProps/custom.xml><?xml version="1.0" encoding="utf-8"?>
<Properties xmlns="http://schemas.openxmlformats.org/officeDocument/2006/custom-properties" xmlns:vt="http://schemas.openxmlformats.org/officeDocument/2006/docPropsVTypes"/>
</file>