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and characterization of 10 polymorphic microsatellite loci for the blue shark, Prionace glauca, and their cross shark-species amplification | SpringerLink</w:t>
      </w:r>
      <w:br/>
      <w:hyperlink r:id="rId7" w:history="1">
        <w:r>
          <w:rPr>
            <w:color w:val="2980b9"/>
            <w:u w:val="single"/>
          </w:rPr>
          <w:t xml:space="preserve">https://link.springer.com/article/10.1007/s12686-011-9395-6</w:t>
        </w:r>
      </w:hyperlink>
    </w:p>
    <w:p>
      <w:pPr>
        <w:pStyle w:val="Heading1"/>
      </w:pPr>
      <w:bookmarkStart w:id="2" w:name="_Toc2"/>
      <w:r>
        <w:t>Article summary:</w:t>
      </w:r>
      <w:bookmarkEnd w:id="2"/>
    </w:p>
    <w:p>
      <w:pPr>
        <w:jc w:val="both"/>
      </w:pPr>
      <w:r>
        <w:rPr/>
        <w:t xml:space="preserve">1. Ten polymorphic nuclear microsatellite loci were developed from a microsatellite enriched genomic library of the blue shark, Prionace glauca.</w:t>
      </w:r>
    </w:p>
    <w:p>
      <w:pPr>
        <w:jc w:val="both"/>
      </w:pPr>
      <w:r>
        <w:rPr/>
        <w:t xml:space="preserve">2. These markers were assessed by screening 120 specimens sampled from six locations throughout the species’ range and showed moderate to high levels of polymorphism.</w:t>
      </w:r>
    </w:p>
    <w:p>
      <w:pPr>
        <w:jc w:val="both"/>
      </w:pPr>
      <w:r>
        <w:rPr/>
        <w:t xml:space="preserve">3. The cross-amplification of these markers across 18 additional shark species indicates that these microsatellites are potentially useful for genetic studies of other species of conservation concern.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and characterization of 10 polymorphic microsatellite loci for the blue shark, Prionace glauca, and their cross-species amplification in 18 additional shark species. The authors provide clear descriptions of the methods used to develop and characterize the loci, as well as details on the PCR conditions used for genotyping and cross-amplification testing. Furthermore, they present results from tests for deviation from Hardy–Weinberg equilibrium (HWE) and non-random association of alleles among different loci (i.e. linkage disequilibrium), which indicate that these markers may be useful for population and parentage studies in P. glauca.</w:t>
      </w:r>
    </w:p>
    <w:p>
      <w:pPr>
        <w:jc w:val="both"/>
      </w:pPr>
      <w:r>
        <w:rPr/>
        <w:t xml:space="preserve">The article does not appear to have any major biases or one-sided reporting; however, there are some points that could be further explored or discussed in more detail. For example, while the authors note that these markers may be useful for genetic studies of other species of conservation concern, they do not discuss how this could be applied in practice or what implications this may have for conservation efforts. Additionally, while they provide results from tests for HWE and linkage disequilibrium, they do not discuss any potential implications or applications of these results in terms of population genetics or management strategies.</w:t>
      </w:r>
    </w:p>
    <w:p>
      <w:pPr>
        <w:jc w:val="both"/>
      </w:pPr>
      <w:r>
        <w:rPr/>
        <w:t xml:space="preserve">In conclusion, this article is generally reliable and trustworthy; however, there are some points that could be further explored or discussed in more detail to provide a more comprehensive overview of its potential applications and implications for conservation efforts.</w:t>
      </w:r>
    </w:p>
    <w:p>
      <w:pPr>
        <w:pStyle w:val="Heading1"/>
      </w:pPr>
      <w:bookmarkStart w:id="5" w:name="_Toc5"/>
      <w:r>
        <w:t>Topics for further research:</w:t>
      </w:r>
      <w:bookmarkEnd w:id="5"/>
    </w:p>
    <w:p>
      <w:pPr>
        <w:spacing w:after="0"/>
        <w:numPr>
          <w:ilvl w:val="0"/>
          <w:numId w:val="2"/>
        </w:numPr>
      </w:pPr>
      <w:r>
        <w:rPr/>
        <w:t xml:space="preserve">Conservation implications of microsatellite loci</w:t>
      </w:r>
    </w:p>
    <w:p>
      <w:pPr>
        <w:spacing w:after="0"/>
        <w:numPr>
          <w:ilvl w:val="0"/>
          <w:numId w:val="2"/>
        </w:numPr>
      </w:pPr>
      <w:r>
        <w:rPr/>
        <w:t xml:space="preserve">Population genetics of Prionace glauca</w:t>
      </w:r>
    </w:p>
    <w:p>
      <w:pPr>
        <w:spacing w:after="0"/>
        <w:numPr>
          <w:ilvl w:val="0"/>
          <w:numId w:val="2"/>
        </w:numPr>
      </w:pPr>
      <w:r>
        <w:rPr/>
        <w:t xml:space="preserve">Hardy-Weinberg equilibrium applications</w:t>
      </w:r>
    </w:p>
    <w:p>
      <w:pPr>
        <w:spacing w:after="0"/>
        <w:numPr>
          <w:ilvl w:val="0"/>
          <w:numId w:val="2"/>
        </w:numPr>
      </w:pPr>
      <w:r>
        <w:rPr/>
        <w:t xml:space="preserve">Linkage disequilibrium implications</w:t>
      </w:r>
    </w:p>
    <w:p>
      <w:pPr>
        <w:spacing w:after="0"/>
        <w:numPr>
          <w:ilvl w:val="0"/>
          <w:numId w:val="2"/>
        </w:numPr>
      </w:pPr>
      <w:r>
        <w:rPr/>
        <w:t xml:space="preserve">Conservation strategies for sharks</w:t>
      </w:r>
    </w:p>
    <w:p>
      <w:pPr>
        <w:numPr>
          <w:ilvl w:val="0"/>
          <w:numId w:val="2"/>
        </w:numPr>
      </w:pPr>
      <w:r>
        <w:rPr/>
        <w:t xml:space="preserve">Parentage studies using microsatellites</w:t>
      </w:r>
    </w:p>
    <w:p>
      <w:pPr>
        <w:pStyle w:val="Heading1"/>
      </w:pPr>
      <w:bookmarkStart w:id="6" w:name="_Toc6"/>
      <w:r>
        <w:t>Report location:</w:t>
      </w:r>
      <w:bookmarkEnd w:id="6"/>
    </w:p>
    <w:p>
      <w:hyperlink r:id="rId8" w:history="1">
        <w:r>
          <w:rPr>
            <w:color w:val="2980b9"/>
            <w:u w:val="single"/>
          </w:rPr>
          <w:t xml:space="preserve">https://www.fullpicture.app/item/51bd4291545e238bc0960cd33f6a9fa6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9D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86-011-9395-6" TargetMode="External"/><Relationship Id="rId8" Type="http://schemas.openxmlformats.org/officeDocument/2006/relationships/hyperlink" Target="https://www.fullpicture.app/item/51bd4291545e238bc0960cd33f6a9f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2023-02-25T18:10:11+01:00</dcterms:created>
  <dcterms:modified xsi:type="dcterms:W3CDTF">2023-02-25T18:10:11+01:00</dcterms:modified>
</cp:coreProperties>
</file>

<file path=docProps/custom.xml><?xml version="1.0" encoding="utf-8"?>
<Properties xmlns="http://schemas.openxmlformats.org/officeDocument/2006/custom-properties" xmlns:vt="http://schemas.openxmlformats.org/officeDocument/2006/docPropsVTypes"/>
</file>