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Public perceptions, anxiety, and behaviour change in relation to the swine flu outbreak: cross sectional telephone survey | The BMJ</w:t>
      </w:r>
      <w:br/>
      <w:hyperlink r:id="rId7" w:history="1">
        <w:r>
          <w:rPr>
            <w:color w:val="2980b9"/>
            <w:u w:val="single"/>
          </w:rPr>
          <w:t xml:space="preserve">https://www.bmj.com/content/339/bmj.b2651</w:t>
        </w:r>
      </w:hyperlink>
    </w:p>
    <w:p>
      <w:pPr>
        <w:pStyle w:val="Heading1"/>
      </w:pPr>
      <w:bookmarkStart w:id="2" w:name="_Toc2"/>
      <w:r>
        <w:t>Article summary:</w:t>
      </w:r>
      <w:bookmarkEnd w:id="2"/>
    </w:p>
    <w:p>
      <w:pPr>
        <w:jc w:val="both"/>
      </w:pPr>
      <w:r>
        <w:rPr/>
        <w:t xml:space="preserve">1. A cross-sectional telephone survey was conducted to assess whether perceptions of the swine flu outbreak predicted changes in behavior among members of the public in England, Scotland, and Wales.</w:t>
      </w:r>
    </w:p>
    <w:p>
      <w:pPr>
        <w:jc w:val="both"/>
      </w:pPr>
      <w:r>
        <w:rPr/>
        <w:t xml:space="preserve">2. The study found that recommended changes in behavior were associated with perceptions that swine flu is severe, that the risk of catching it is high risk, that the outbreak will continue for a long time, and that specific behaviors are effective in reducing the risk.</w:t>
      </w:r>
    </w:p>
    <w:p>
      <w:pPr>
        <w:jc w:val="both"/>
      </w:pPr>
      <w:r>
        <w:rPr/>
        <w:t xml:space="preserve">3. Ethnicity was found to be the strongest predictor of behavior change, with participants from ethnic minority groups being more likely to make recommended changes and carry out avoidance behaviors.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"Public perceptions, anxiety, and behaviour change in relation to the swine flu outbreak: cross sectional telephone survey" provides insights into how public perceptions and anxiety about the swine flu outbreak influenced behavior change among members of the public in England, Scotland, and Wales. The study used a cross-sectional telephone survey with a sample size of 997 adults aged 18 or more who had heard of swine flu and spoke English.</w:t>
      </w:r>
    </w:p>
    <w:p>
      <w:pPr>
        <w:jc w:val="both"/>
      </w:pPr>
      <w:r>
        <w:rPr/>
        <w:t xml:space="preserve"/>
      </w:r>
    </w:p>
    <w:p>
      <w:pPr>
        <w:jc w:val="both"/>
      </w:pPr>
      <w:r>
        <w:rPr/>
        <w:t xml:space="preserve">The article presents several potential biases that may have influenced the results. For example, the study relied on self-reported behaviors, which may not accurately reflect actual behavior. Additionally, the study only included individuals who had heard of swine flu and spoke English, which may not be representative of the entire population. Furthermore, the study did not account for other factors that may have influenced behavior change, such as access to resources or social support.</w:t>
      </w:r>
    </w:p>
    <w:p>
      <w:pPr>
        <w:jc w:val="both"/>
      </w:pPr>
      <w:r>
        <w:rPr/>
        <w:t xml:space="preserve"/>
      </w:r>
    </w:p>
    <w:p>
      <w:pPr>
        <w:jc w:val="both"/>
      </w:pPr>
      <w:r>
        <w:rPr/>
        <w:t xml:space="preserve">The article also presents some unsupported claims. For example, it suggests that efforts to inform the public about specific actions that can reduce risks from swine flu are effective without providing evidence to support this claim. Additionally, it suggests that tackling the perception that the outbreak has been "over-hyped" may be worthwhile without exploring why some individuals hold this perception or whether there is any validity to their concerns.</w:t>
      </w:r>
    </w:p>
    <w:p>
      <w:pPr>
        <w:jc w:val="both"/>
      </w:pPr>
      <w:r>
        <w:rPr/>
        <w:t xml:space="preserve"/>
      </w:r>
    </w:p>
    <w:p>
      <w:pPr>
        <w:jc w:val="both"/>
      </w:pPr>
      <w:r>
        <w:rPr/>
        <w:t xml:space="preserve">One-sided reporting is also evident in the article. While it discusses factors that were associated with behavior change among members of ethnic minority groups, it does not explore why these groups were more likely to make recommended changes or carry out avoidance behaviors.</w:t>
      </w:r>
    </w:p>
    <w:p>
      <w:pPr>
        <w:jc w:val="both"/>
      </w:pPr>
      <w:r>
        <w:rPr/>
        <w:t xml:space="preserve"/>
      </w:r>
    </w:p>
    <w:p>
      <w:pPr>
        <w:jc w:val="both"/>
      </w:pPr>
      <w:r>
        <w:rPr/>
        <w:t xml:space="preserve">Missing points of consideration include how socioeconomic status may have influenced behavior change and whether there were any differences in behavior change between urban and rural areas. Additionally, while the article discusses anxiety as a factor influencing behavior change, it does not explore how anxiety levels may have differed between individuals who made recommended changes versus those who did not.</w:t>
      </w:r>
    </w:p>
    <w:p>
      <w:pPr>
        <w:jc w:val="both"/>
      </w:pPr>
      <w:r>
        <w:rPr/>
        <w:t xml:space="preserve"/>
      </w:r>
    </w:p>
    <w:p>
      <w:pPr>
        <w:jc w:val="both"/>
      </w:pPr>
      <w:r>
        <w:rPr/>
        <w:t xml:space="preserve">Overall, while the article provides valuable insights into how public perceptions and anxiety about swine flu influenced behavior change, it is important to consider the potential biases and limitations of the study. Further research is needed to explore these factors in more depth and to identify effective strategies for promoting behavior change during infectious disease outbreaks.</w:t>
      </w:r>
    </w:p>
    <w:p>
      <w:pPr>
        <w:pStyle w:val="Heading1"/>
      </w:pPr>
      <w:bookmarkStart w:id="5" w:name="_Toc5"/>
      <w:r>
        <w:t>Topics for further research:</w:t>
      </w:r>
      <w:bookmarkEnd w:id="5"/>
    </w:p>
    <w:p>
      <w:pPr>
        <w:spacing w:after="0"/>
        <w:numPr>
          <w:ilvl w:val="0"/>
          <w:numId w:val="2"/>
        </w:numPr>
      </w:pPr>
      <w:r>
        <w:rPr/>
        <w:t xml:space="preserve">Socioeconomic status and behavior change during infectious disease outbreaks
</w:t>
      </w:r>
    </w:p>
    <w:p>
      <w:pPr>
        <w:spacing w:after="0"/>
        <w:numPr>
          <w:ilvl w:val="0"/>
          <w:numId w:val="2"/>
        </w:numPr>
      </w:pPr>
      <w:r>
        <w:rPr/>
        <w:t xml:space="preserve">Differences in behavior change between urban and rural areas during infectious disease outbreaks
</w:t>
      </w:r>
    </w:p>
    <w:p>
      <w:pPr>
        <w:spacing w:after="0"/>
        <w:numPr>
          <w:ilvl w:val="0"/>
          <w:numId w:val="2"/>
        </w:numPr>
      </w:pPr>
      <w:r>
        <w:rPr/>
        <w:t xml:space="preserve">Factors influencing anxiety levels during infectious disease outbreaks
</w:t>
      </w:r>
    </w:p>
    <w:p>
      <w:pPr>
        <w:spacing w:after="0"/>
        <w:numPr>
          <w:ilvl w:val="0"/>
          <w:numId w:val="2"/>
        </w:numPr>
      </w:pPr>
      <w:r>
        <w:rPr/>
        <w:t xml:space="preserve">Strategies for promoting behavior change during infectious disease outbreaks
</w:t>
      </w:r>
    </w:p>
    <w:p>
      <w:pPr>
        <w:spacing w:after="0"/>
        <w:numPr>
          <w:ilvl w:val="0"/>
          <w:numId w:val="2"/>
        </w:numPr>
      </w:pPr>
      <w:r>
        <w:rPr/>
        <w:t xml:space="preserve">Perceptions of the severity of infectious disease outbreaks and their impact on behavior change
</w:t>
      </w:r>
    </w:p>
    <w:p>
      <w:pPr>
        <w:numPr>
          <w:ilvl w:val="0"/>
          <w:numId w:val="2"/>
        </w:numPr>
      </w:pPr>
      <w:r>
        <w:rPr/>
        <w:t xml:space="preserve">Cultural factors influencing behavior change during infectious disease outbreaks</w:t>
      </w:r>
    </w:p>
    <w:p>
      <w:pPr>
        <w:pStyle w:val="Heading1"/>
      </w:pPr>
      <w:bookmarkStart w:id="6" w:name="_Toc6"/>
      <w:r>
        <w:t>Report location:</w:t>
      </w:r>
      <w:bookmarkEnd w:id="6"/>
    </w:p>
    <w:p>
      <w:hyperlink r:id="rId8" w:history="1">
        <w:r>
          <w:rPr>
            <w:color w:val="2980b9"/>
            <w:u w:val="single"/>
          </w:rPr>
          <w:t xml:space="preserve">https://www.fullpicture.app/item/51f004c0f9896e11757db65d7ca94d51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5A0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mj.com/content/339/bmj.b2651" TargetMode="External"/><Relationship Id="rId8" Type="http://schemas.openxmlformats.org/officeDocument/2006/relationships/hyperlink" Target="https://www.fullpicture.app/item/51f004c0f9896e11757db65d7ca94d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2024-02-25T07:14:58+01:00</dcterms:created>
  <dcterms:modified xsi:type="dcterms:W3CDTF">2024-02-25T07:14:58+01:00</dcterms:modified>
</cp:coreProperties>
</file>

<file path=docProps/custom.xml><?xml version="1.0" encoding="utf-8"?>
<Properties xmlns="http://schemas.openxmlformats.org/officeDocument/2006/custom-properties" xmlns:vt="http://schemas.openxmlformats.org/officeDocument/2006/docPropsVTypes"/>
</file>