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AAH : électrosensibilité et handicap - ORIOR AVOCATS</w:t>
      </w:r>
      <w:br/>
      <w:hyperlink r:id="rId7" w:history="1">
        <w:r>
          <w:rPr>
            <w:color w:val="2980b9"/>
            <w:u w:val="single"/>
          </w:rPr>
          <w:t xml:space="preserve">https://www.orior-avocats.fr/actualites/aah-electrosensibilite-et-handicap/</w:t>
        </w:r>
      </w:hyperlink>
    </w:p>
    <w:p>
      <w:pPr>
        <w:pStyle w:val="Heading1"/>
      </w:pPr>
      <w:bookmarkStart w:id="2" w:name="_Toc2"/>
      <w:r>
        <w:t>Article summary:</w:t>
      </w:r>
      <w:bookmarkEnd w:id="2"/>
    </w:p>
    <w:p>
      <w:pPr>
        <w:jc w:val="both"/>
      </w:pPr>
      <w:r>
        <w:rPr/>
        <w:t xml:space="preserve">1. Le Tribunal de l’incapacité de Toulouse a accordé l'AAH (Allocation Adulte Handicapé) à une personne souffrant d'électrosensibilité.</w:t>
      </w:r>
    </w:p>
    <w:p>
      <w:pPr>
        <w:jc w:val="both"/>
      </w:pPr>
      <w:r>
        <w:rPr/>
        <w:t xml:space="preserve">2. L'OMS a reconnu en 2005 que l'électrosensibilité est caractérisée par des symptômes variés et peut être très grave.</w:t>
      </w:r>
    </w:p>
    <w:p>
      <w:pPr>
        <w:jc w:val="both"/>
      </w:pPr>
      <w:r>
        <w:rPr/>
        <w:t xml:space="preserve">3. C'est la première fois qu'une juridiction française qualifie l'électrosensibilité de handicap suffisamment invalidant pour justifier une allocation.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présente les informations pertinentes sur le sujet, mais il y a quelques points qui méritent d’être mentionnés. Tout d’abord, il n’y a pas assez de preuves pour étayer les affirmations faites à propos de l’efficacité du traitement des personnes souffrant d’électrosensibilité. De plus, le rapport ne mentionne pas les risques potentiels associés à ce type de traitement, notamment le fait que certains traitements peuvent entraîner des effets secondaires indésirables ou des complications graves. En outre, le rapport ne mentionne pas non plus les autres options disponibles pour traiter cette condition, telles que la thérapie comportementale ou la psychothérapie cognitive-comportementale. Enfin, le rapport ne discute pas non plus des implications sociales et économiques liées à cette condition et aux traitements possibles.</w:t>
      </w:r>
    </w:p>
    <w:p>
      <w:pPr>
        <w:pStyle w:val="Heading1"/>
      </w:pPr>
      <w:bookmarkStart w:id="5" w:name="_Toc5"/>
      <w:r>
        <w:t>Topics for further research:</w:t>
      </w:r>
      <w:bookmarkEnd w:id="5"/>
    </w:p>
    <w:p>
      <w:pPr>
        <w:spacing w:after="0"/>
        <w:numPr>
          <w:ilvl w:val="0"/>
          <w:numId w:val="2"/>
        </w:numPr>
      </w:pPr>
      <w:r>
        <w:rPr/>
        <w:t xml:space="preserve">Risques associés au traitement de l'électrosensibilité</w:t>
      </w:r>
    </w:p>
    <w:p>
      <w:pPr>
        <w:spacing w:after="0"/>
        <w:numPr>
          <w:ilvl w:val="0"/>
          <w:numId w:val="2"/>
        </w:numPr>
      </w:pPr>
      <w:r>
        <w:rPr/>
        <w:t xml:space="preserve">Options de traitement alternatives pour l'électrosensibilité</w:t>
      </w:r>
    </w:p>
    <w:p>
      <w:pPr>
        <w:spacing w:after="0"/>
        <w:numPr>
          <w:ilvl w:val="0"/>
          <w:numId w:val="2"/>
        </w:numPr>
      </w:pPr>
      <w:r>
        <w:rPr/>
        <w:t xml:space="preserve">Implications sociales et économiques de l'électrosensibilité</w:t>
      </w:r>
    </w:p>
    <w:p>
      <w:pPr>
        <w:spacing w:after="0"/>
        <w:numPr>
          <w:ilvl w:val="0"/>
          <w:numId w:val="2"/>
        </w:numPr>
      </w:pPr>
      <w:r>
        <w:rPr/>
        <w:t xml:space="preserve">Preuves de l'efficacité du traitement de l'électrosensibilité</w:t>
      </w:r>
    </w:p>
    <w:p>
      <w:pPr>
        <w:spacing w:after="0"/>
        <w:numPr>
          <w:ilvl w:val="0"/>
          <w:numId w:val="2"/>
        </w:numPr>
      </w:pPr>
      <w:r>
        <w:rPr/>
        <w:t xml:space="preserve">Effets secondaires indésirables du traitement de l'électrosensibilité</w:t>
      </w:r>
    </w:p>
    <w:p>
      <w:pPr>
        <w:numPr>
          <w:ilvl w:val="0"/>
          <w:numId w:val="2"/>
        </w:numPr>
      </w:pPr>
      <w:r>
        <w:rPr/>
        <w:t xml:space="preserve">Complications graves liées au traitement de l'électrosensibilité</w:t>
      </w:r>
    </w:p>
    <w:p>
      <w:pPr>
        <w:pStyle w:val="Heading1"/>
      </w:pPr>
      <w:bookmarkStart w:id="6" w:name="_Toc6"/>
      <w:r>
        <w:t>Report location:</w:t>
      </w:r>
      <w:bookmarkEnd w:id="6"/>
    </w:p>
    <w:p>
      <w:hyperlink r:id="rId8" w:history="1">
        <w:r>
          <w:rPr>
            <w:color w:val="2980b9"/>
            <w:u w:val="single"/>
          </w:rPr>
          <w:t xml:space="preserve">https://www.fullpicture.app/item/5204164da6de08580023a4df9eaa8002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DA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rior-avocats.fr/actualites/aah-electrosensibilite-et-handicap/" TargetMode="External"/><Relationship Id="rId8" Type="http://schemas.openxmlformats.org/officeDocument/2006/relationships/hyperlink" Target="https://www.fullpicture.app/item/5204164da6de08580023a4df9eaa80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2023-02-25T20:55:07+01:00</dcterms:created>
  <dcterms:modified xsi:type="dcterms:W3CDTF">2023-02-25T20:55:07+01:00</dcterms:modified>
</cp:coreProperties>
</file>

<file path=docProps/custom.xml><?xml version="1.0" encoding="utf-8"?>
<Properties xmlns="http://schemas.openxmlformats.org/officeDocument/2006/custom-properties" xmlns:vt="http://schemas.openxmlformats.org/officeDocument/2006/docPropsVTypes"/>
</file>