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Multi-Wavelength Photonic Neuromorphic Computing for Intra and Inter-Channel Distortion Compensations in WDM Optical Communication Systems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https://ieeexplore.ieee.org/abstract/document/9914566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光子神经形态计算是一种用于光通信系统中处理信号失真的新技术。它利用光子硬件实现神经网络信号处理，具有带宽、延迟和功耗方面的优势。</w:t>
      </w:r>
    </w:p>
    <w:p>
      <w:pPr>
        <w:jc w:val="both"/>
      </w:pPr>
      <w:r>
        <w:rPr/>
        <w:t xml:space="preserve">2. 文章提出了一种光子循环神经网络（RNN），可以同时解决多个波分复用（WDM）通道中的色散和通道间非线性失真问题。该方法能够在光学领域直接处理光学WDM信号，避免了模数转换器的能耗和速度开销。</w:t>
      </w:r>
    </w:p>
    <w:p>
      <w:pPr>
        <w:jc w:val="both"/>
      </w:pPr>
      <w:r>
        <w:rPr/>
        <w:t xml:space="preserve">3. 通过模拟实验，文章证明了光子RNN相比传统DSP算法在PAM4传输系统中可以降低位错误率，并且能够有效解决通道间非线性失真问题。此外，该方法还具有成熟硅光制造技术的完全兼容性。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political discourse
</w:t>
      </w:r>
    </w:p>
    <w:p>
      <w:pPr>
        <w:spacing w:after="0"/>
        <w:numPr>
          <w:ilvl w:val="0"/>
          <w:numId w:val="2"/>
        </w:numPr>
      </w:pPr>
      <w:r>
        <w:rPr/>
        <w:t xml:space="preserve">The ethical implications of social media algorithms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 platforms
</w:t>
      </w:r>
    </w:p>
    <w:p>
      <w:pPr>
        <w:numPr>
          <w:ilvl w:val="0"/>
          <w:numId w:val="2"/>
        </w:numPr>
      </w:pPr>
      <w:r>
        <w:rPr/>
        <w:t xml:space="preserve">The regulation of social media platforms to protect user privacy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https://www.fullpicture.app/item/52afcb95a6fe3b8b06a88d8b94a29f8f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EAB6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914566" TargetMode="External"/><Relationship Id="rId8" Type="http://schemas.openxmlformats.org/officeDocument/2006/relationships/hyperlink" Target="https://www.fullpicture.app/item/52afcb95a6fe3b8b06a88d8b94a29f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2024-01-01T17:11:31+01:00</dcterms:created>
  <dcterms:modified xsi:type="dcterms:W3CDTF">2024-01-01T17:11:31+01:00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