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Bounding Integrity Risk in the Presence of Parametric Time Correlation Uncertainty</w:t>
      </w:r>
      <w:br/>
      <w:hyperlink r:id="rId7" w:history="1">
        <w:r>
          <w:rPr>
            <w:color w:val="2980b9"/>
            <w:u w:val="single"/>
          </w:rPr>
          <w:t xml:space="preserve">https://www.ion.org/publications/abstract.cfm?articleID=10041</w:t>
        </w:r>
      </w:hyperlink>
    </w:p>
    <w:p>
      <w:pPr>
        <w:pStyle w:val="Heading1"/>
      </w:pPr>
      <w:bookmarkStart w:id="2" w:name="_Toc2"/>
      <w:r>
        <w:t>Article summary:</w:t>
      </w:r>
      <w:bookmarkEnd w:id="2"/>
    </w:p>
    <w:p>
      <w:pPr>
        <w:jc w:val="both"/>
      </w:pPr>
      <w:r>
        <w:rPr/>
        <w:t xml:space="preserve">1. This paper focuses on developing a methodology to compute upper bounds on integrity risk subject to a parametric uncertainty structure on the measurement noise autocorrelation function. </w:t>
      </w:r>
    </w:p>
    <w:p>
      <w:pPr>
        <w:jc w:val="both"/>
      </w:pPr>
      <w:r>
        <w:rPr/>
        <w:t xml:space="preserve">2. The integrity risk is written directly in terms of the unknown parameters, and for autocorrelation functions described by a 1st order Gauss-Markov model, the integrity risk bounding problem is formulated as a polynomial optimization problem with non-linear inequality constraints. </w:t>
      </w:r>
    </w:p>
    <w:p>
      <w:pPr>
        <w:jc w:val="both"/>
      </w:pPr>
      <w:r>
        <w:rPr/>
        <w:t xml:space="preserve">3. An efficient numerical algorithm is developed to obtain the global optimum, guaranteeing that the computed integrity risk will always upper bound the true risk.</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a method for computing upper bounds on integrity risk in linear dynamical systems with time correlation uncertainty in the measurement noise. The authors present an efficient numerical algorithm for obtaining the global optimum, which guarantees that the computed integrity risk will always upper bound the true risk. The article appears to be well researched and reliable, providing detailed information about how to calculate these upper bounds and how they can be used in safety-of-life aviation applications. </w:t>
      </w:r>
    </w:p>
    <w:p>
      <w:pPr>
        <w:jc w:val="both"/>
      </w:pPr>
      <w:r>
        <w:rPr/>
        <w:t xml:space="preserve">The article does not appear to have any biases or one-sided reporting, as it presents both sides of the argument equally and does not make any unsupported claims or omit any points of consideration. It also does not contain any promotional content or partiality towards either side of the argument. Furthermore, it acknowledges potential risks associated with this method and provides evidence for its claims through well known results from linear algebra. </w:t>
      </w:r>
    </w:p>
    <w:p>
      <w:pPr>
        <w:jc w:val="both"/>
      </w:pPr>
      <w:r>
        <w:rPr/>
        <w:t xml:space="preserve">In conclusion, this article appears to be trustworthy and reliable due to its thorough research and lack of bias or one-sided reporting.</w:t>
      </w:r>
    </w:p>
    <w:p>
      <w:pPr>
        <w:pStyle w:val="Heading1"/>
      </w:pPr>
      <w:bookmarkStart w:id="5" w:name="_Toc5"/>
      <w:r>
        <w:t>Topics for further research:</w:t>
      </w:r>
      <w:bookmarkEnd w:id="5"/>
    </w:p>
    <w:p>
      <w:pPr>
        <w:spacing w:after="0"/>
        <w:numPr>
          <w:ilvl w:val="0"/>
          <w:numId w:val="2"/>
        </w:numPr>
      </w:pPr>
      <w:r>
        <w:rPr/>
        <w:t xml:space="preserve">Linear dynamical systems integrity risk</w:t>
      </w:r>
    </w:p>
    <w:p>
      <w:pPr>
        <w:spacing w:after="0"/>
        <w:numPr>
          <w:ilvl w:val="0"/>
          <w:numId w:val="2"/>
        </w:numPr>
      </w:pPr>
      <w:r>
        <w:rPr/>
        <w:t xml:space="preserve">Time correlation uncertainty in measurement noise</w:t>
      </w:r>
    </w:p>
    <w:p>
      <w:pPr>
        <w:spacing w:after="0"/>
        <w:numPr>
          <w:ilvl w:val="0"/>
          <w:numId w:val="2"/>
        </w:numPr>
      </w:pPr>
      <w:r>
        <w:rPr/>
        <w:t xml:space="preserve">Global optimum integrity risk</w:t>
      </w:r>
    </w:p>
    <w:p>
      <w:pPr>
        <w:spacing w:after="0"/>
        <w:numPr>
          <w:ilvl w:val="0"/>
          <w:numId w:val="2"/>
        </w:numPr>
      </w:pPr>
      <w:r>
        <w:rPr/>
        <w:t xml:space="preserve">Safety-of-life aviation applications</w:t>
      </w:r>
    </w:p>
    <w:p>
      <w:pPr>
        <w:spacing w:after="0"/>
        <w:numPr>
          <w:ilvl w:val="0"/>
          <w:numId w:val="2"/>
        </w:numPr>
      </w:pPr>
      <w:r>
        <w:rPr/>
        <w:t xml:space="preserve">Linear algebra results for integrity risk</w:t>
      </w:r>
    </w:p>
    <w:p>
      <w:pPr>
        <w:numPr>
          <w:ilvl w:val="0"/>
          <w:numId w:val="2"/>
        </w:numPr>
      </w:pPr>
      <w:r>
        <w:rPr/>
        <w:t xml:space="preserve">Risk assessment for linear dynamical systems</w:t>
      </w:r>
    </w:p>
    <w:p>
      <w:pPr>
        <w:pStyle w:val="Heading1"/>
      </w:pPr>
      <w:bookmarkStart w:id="6" w:name="_Toc6"/>
      <w:r>
        <w:t>Report location:</w:t>
      </w:r>
      <w:bookmarkEnd w:id="6"/>
    </w:p>
    <w:p>
      <w:hyperlink r:id="rId8" w:history="1">
        <w:r>
          <w:rPr>
            <w:color w:val="2980b9"/>
            <w:u w:val="single"/>
          </w:rPr>
          <w:t xml:space="preserve">https://www.fullpicture.app/item/531a5f4a443a3742b3620b473aa894b6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7FE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on.org/publications/abstract.cfm?articleID=10041" TargetMode="External"/><Relationship Id="rId8" Type="http://schemas.openxmlformats.org/officeDocument/2006/relationships/hyperlink" Target="https://www.fullpicture.app/item/531a5f4a443a3742b3620b473aa894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2023-02-22T23:04:08+01:00</dcterms:created>
  <dcterms:modified xsi:type="dcterms:W3CDTF">2023-02-22T23:04:08+01:00</dcterms:modified>
</cp:coreProperties>
</file>

<file path=docProps/custom.xml><?xml version="1.0" encoding="utf-8"?>
<Properties xmlns="http://schemas.openxmlformats.org/officeDocument/2006/custom-properties" xmlns:vt="http://schemas.openxmlformats.org/officeDocument/2006/docPropsVTypes"/>
</file>