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pseudovirus system enables deep mutational scanning of the full SARS-CoV-2 spike: Cell</w:t>
      </w:r>
      <w:br/>
      <w:hyperlink r:id="rId7" w:history="1">
        <w:r>
          <w:rPr>
            <w:color w:val="2980b9"/>
            <w:u w:val="single"/>
          </w:rPr>
          <w:t xml:space="preserve">https://www.cell.com/cell/fulltext/S0092-8674(23)00103-4</w:t>
        </w:r>
      </w:hyperlink>
    </w:p>
    <w:p>
      <w:pPr>
        <w:pStyle w:val="Heading1"/>
      </w:pPr>
      <w:bookmarkStart w:id="2" w:name="_Toc2"/>
      <w:r>
        <w:t>Article summary:</w:t>
      </w:r>
      <w:bookmarkEnd w:id="2"/>
    </w:p>
    <w:p>
      <w:pPr>
        <w:jc w:val="both"/>
      </w:pPr>
      <w:r>
        <w:rPr/>
        <w:t xml:space="preserve">1. A pseudovirus system has been developed to enable deep mutational scanning of the full SARS-CoV-2 spike.</w:t>
      </w:r>
    </w:p>
    <w:p>
      <w:pPr>
        <w:jc w:val="both"/>
      </w:pPr>
      <w:r>
        <w:rPr/>
        <w:t xml:space="preserve">2. This platform is based on non-replicating lentiviral pseudotypes and can be used to map antibody escape mutations across the spike protein.</w:t>
      </w:r>
    </w:p>
    <w:p>
      <w:pPr>
        <w:jc w:val="both"/>
      </w:pPr>
      <w:r>
        <w:rPr/>
        <w:t xml:space="preserve">3. The effects of mutations in the spike protein on virus cell entry can also be measured using this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pseudovirus system developed for deep mutational scanning of the full SARS-CoV-2 spike, as well as its potential applications in mapping antibody escape mutations and measuring effects of mutations in the spike protein on virus cell entry. The authors provide evidence for their claims by citing relevant research studies and providing detailed descriptions of their methods and results. Furthermore, they list all authors involved in the study, along with their affiliations, which adds to the credibility of the article. </w:t>
      </w:r>
    </w:p>
    <w:p>
      <w:pPr>
        <w:jc w:val="both"/>
      </w:pPr>
      <w:r>
        <w:rPr/>
        <w:t xml:space="preserve">The only potential bias that could be identified is that all authors are affiliated with either Fred Hutchinson Cancer Center or Scripps Research Institute, which may lead to a certain degree of partiality towards these institutions’ research findings. However, this does not seem to have had an effect on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SARS-CoV-2 spike protein structure</w:t>
      </w:r>
    </w:p>
    <w:p>
      <w:pPr>
        <w:spacing w:after="0"/>
        <w:numPr>
          <w:ilvl w:val="0"/>
          <w:numId w:val="2"/>
        </w:numPr>
      </w:pPr>
      <w:r>
        <w:rPr/>
        <w:t xml:space="preserve">Antibody escape mutations</w:t>
      </w:r>
    </w:p>
    <w:p>
      <w:pPr>
        <w:spacing w:after="0"/>
        <w:numPr>
          <w:ilvl w:val="0"/>
          <w:numId w:val="2"/>
        </w:numPr>
      </w:pPr>
      <w:r>
        <w:rPr/>
        <w:t xml:space="preserve">Deep mutational scanning</w:t>
      </w:r>
    </w:p>
    <w:p>
      <w:pPr>
        <w:spacing w:after="0"/>
        <w:numPr>
          <w:ilvl w:val="0"/>
          <w:numId w:val="2"/>
        </w:numPr>
      </w:pPr>
      <w:r>
        <w:rPr/>
        <w:t xml:space="preserve">Pseudovirus system</w:t>
      </w:r>
    </w:p>
    <w:p>
      <w:pPr>
        <w:spacing w:after="0"/>
        <w:numPr>
          <w:ilvl w:val="0"/>
          <w:numId w:val="2"/>
        </w:numPr>
      </w:pPr>
      <w:r>
        <w:rPr/>
        <w:t xml:space="preserve">Virus cell entry</w:t>
      </w:r>
    </w:p>
    <w:p>
      <w:pPr>
        <w:numPr>
          <w:ilvl w:val="0"/>
          <w:numId w:val="2"/>
        </w:numPr>
      </w:pPr>
      <w:r>
        <w:rPr/>
        <w:t xml:space="preserve">Protein engineering techniques</w:t>
      </w:r>
    </w:p>
    <w:p>
      <w:pPr>
        <w:pStyle w:val="Heading1"/>
      </w:pPr>
      <w:bookmarkStart w:id="6" w:name="_Toc6"/>
      <w:r>
        <w:t>Report location:</w:t>
      </w:r>
      <w:bookmarkEnd w:id="6"/>
    </w:p>
    <w:p>
      <w:hyperlink r:id="rId8" w:history="1">
        <w:r>
          <w:rPr>
            <w:color w:val="2980b9"/>
            <w:u w:val="single"/>
          </w:rPr>
          <w:t xml:space="preserve">https://www.fullpicture.app/item/531a956ce64ff5d1c944aee16e5e7f1d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3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3)00103-4" TargetMode="External"/><Relationship Id="rId8" Type="http://schemas.openxmlformats.org/officeDocument/2006/relationships/hyperlink" Target="https://www.fullpicture.app/item/531a956ce64ff5d1c944aee16e5e7f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2023-02-24T00:36:35+01:00</dcterms:created>
  <dcterms:modified xsi:type="dcterms:W3CDTF">2023-02-24T00:36:35+01:00</dcterms:modified>
</cp:coreProperties>
</file>

<file path=docProps/custom.xml><?xml version="1.0" encoding="utf-8"?>
<Properties xmlns="http://schemas.openxmlformats.org/officeDocument/2006/custom-properties" xmlns:vt="http://schemas.openxmlformats.org/officeDocument/2006/docPropsVTypes"/>
</file>