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Drugging p53 in cancer: one protein, many targets - PubMed</w:t>
      </w:r>
      <w:br/>
      <w:hyperlink r:id="rId7" w:history="1">
        <w:r>
          <w:rPr>
            <w:color w:val="2980b9"/>
            <w:u w:val="single"/>
          </w:rPr>
          <w:t xml:space="preserve">https://pubmed.ncbi.nlm.nih.gov/36216888/</w:t>
        </w:r>
      </w:hyperlink>
    </w:p>
    <w:p>
      <w:pPr>
        <w:pStyle w:val="Heading1"/>
      </w:pPr>
      <w:bookmarkStart w:id="2" w:name="_Toc2"/>
      <w:r>
        <w:t>Article summary:</w:t>
      </w:r>
      <w:bookmarkEnd w:id="2"/>
    </w:p>
    <w:p>
      <w:pPr>
        <w:jc w:val="both"/>
      </w:pPr>
      <w:r>
        <w:rPr/>
        <w:t xml:space="preserve">1. TP53 gene mutations are common in cancer, and restoring the functionality of p53 has been a therapeutic strategy for decades.</w:t>
      </w:r>
    </w:p>
    <w:p>
      <w:pPr>
        <w:jc w:val="both"/>
      </w:pPr>
      <w:r>
        <w:rPr/>
        <w:t xml:space="preserve">2. Despite efforts to develop p53-based therapeutics, few have reached late-stage clinical trials and none have been approved in the USA or Europe.</w:t>
      </w:r>
    </w:p>
    <w:p>
      <w:pPr>
        <w:jc w:val="both"/>
      </w:pPr>
      <w:r>
        <w:rPr/>
        <w:t xml:space="preserve">3. Promising approaches towards p53-based therapy include small molecules that protect p53 from negative regulators or restore mutant p53 functionality, tailored drugs for specific types of p53 mutants, gene therapy strategies, and immunotherapy approaches. However, challenges remain in clinical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作为一篇综述文章，该文对于p53在癌症治疗中的潜在应用进行了全面的介绍和评估。然而，在其内容中存在一些偏见和不足之处。</w:t>
      </w:r>
    </w:p>
    <w:p>
      <w:pPr>
        <w:jc w:val="both"/>
      </w:pPr>
      <w:r>
        <w:rPr/>
        <w:t xml:space="preserve"/>
      </w:r>
    </w:p>
    <w:p>
      <w:pPr>
        <w:jc w:val="both"/>
      </w:pPr>
      <w:r>
        <w:rPr/>
        <w:t xml:space="preserve">首先，该文没有充分探讨p53治疗策略的风险和副作用。虽然提到了一些可能的问题，如针对特定类型的p53突变体的药物开发，但并未深入探讨这些策略可能带来的负面影响。此外，该文也没有平等地呈现双方观点，只关注了p53作为治疗靶点的优势和前景。</w:t>
      </w:r>
    </w:p>
    <w:p>
      <w:pPr>
        <w:jc w:val="both"/>
      </w:pPr>
      <w:r>
        <w:rPr/>
        <w:t xml:space="preserve"/>
      </w:r>
    </w:p>
    <w:p>
      <w:pPr>
        <w:jc w:val="both"/>
      </w:pPr>
      <w:r>
        <w:rPr/>
        <w:t xml:space="preserve">其次，该文存在宣传内容。例如，在摘要部分中提到“几种有前途的方法”，但并未明确说明这些方法是否已经被证明有效或是否已经获得批准。此外，在冲突利益声明中提到作者M.O.咨询Quintrigen公司，但未说明该公司与本文所述内容有何关联。</w:t>
      </w:r>
    </w:p>
    <w:p>
      <w:pPr>
        <w:jc w:val="both"/>
      </w:pPr>
      <w:r>
        <w:rPr/>
        <w:t xml:space="preserve"/>
      </w:r>
    </w:p>
    <w:p>
      <w:pPr>
        <w:jc w:val="both"/>
      </w:pPr>
      <w:r>
        <w:rPr/>
        <w:t xml:space="preserve">最后，该文缺乏对某些重要考虑因素的讨论。例如，在评估p53作为治疗靶点时，并未充分考虑肿瘤异质性、个体差异以及药物耐受性等因素可能会对治疗效果产生影响。</w:t>
      </w:r>
    </w:p>
    <w:p>
      <w:pPr>
        <w:jc w:val="both"/>
      </w:pPr>
      <w:r>
        <w:rPr/>
        <w:t xml:space="preserve"/>
      </w:r>
    </w:p>
    <w:p>
      <w:pPr>
        <w:jc w:val="both"/>
      </w:pPr>
      <w:r>
        <w:rPr/>
        <w:t xml:space="preserve">总之，尽管该文提供了有价值的信息和洞见，但仍需要更加客观、全面地呈现相关信息，并充分考虑潜在风险和限制因素。</w:t>
      </w:r>
    </w:p>
    <w:p>
      <w:pPr>
        <w:pStyle w:val="Heading1"/>
      </w:pPr>
      <w:bookmarkStart w:id="5" w:name="_Toc5"/>
      <w:r>
        <w:t>Topics for further research:</w:t>
      </w:r>
      <w:bookmarkEnd w:id="5"/>
    </w:p>
    <w:p>
      <w:pPr>
        <w:spacing w:after="0"/>
        <w:numPr>
          <w:ilvl w:val="0"/>
          <w:numId w:val="2"/>
        </w:numPr>
      </w:pPr>
      <w:r>
        <w:rPr/>
        <w:t xml:space="preserve">Potential risks and side effects of p53 therapy
</w:t>
      </w:r>
    </w:p>
    <w:p>
      <w:pPr>
        <w:spacing w:after="0"/>
        <w:numPr>
          <w:ilvl w:val="0"/>
          <w:numId w:val="2"/>
        </w:numPr>
      </w:pPr>
      <w:r>
        <w:rPr/>
        <w:t xml:space="preserve">Balanced presentation of both sides of the argument
</w:t>
      </w:r>
    </w:p>
    <w:p>
      <w:pPr>
        <w:spacing w:after="0"/>
        <w:numPr>
          <w:ilvl w:val="0"/>
          <w:numId w:val="2"/>
        </w:numPr>
      </w:pPr>
      <w:r>
        <w:rPr/>
        <w:t xml:space="preserve">Avoidance of promotional language
</w:t>
      </w:r>
    </w:p>
    <w:p>
      <w:pPr>
        <w:spacing w:after="0"/>
        <w:numPr>
          <w:ilvl w:val="0"/>
          <w:numId w:val="2"/>
        </w:numPr>
      </w:pPr>
      <w:r>
        <w:rPr/>
        <w:t xml:space="preserve">Disclosure of conflicts of interest
</w:t>
      </w:r>
    </w:p>
    <w:p>
      <w:pPr>
        <w:spacing w:after="0"/>
        <w:numPr>
          <w:ilvl w:val="0"/>
          <w:numId w:val="2"/>
        </w:numPr>
      </w:pPr>
      <w:r>
        <w:rPr/>
        <w:t xml:space="preserve">Consideration of tumor heterogeneity</w:t>
      </w:r>
    </w:p>
    <w:p>
      <w:pPr>
        <w:spacing w:after="0"/>
        <w:numPr>
          <w:ilvl w:val="0"/>
          <w:numId w:val="2"/>
        </w:numPr>
      </w:pPr>
      <w:r>
        <w:rPr/>
        <w:t xml:space="preserve">individual differences</w:t>
      </w:r>
    </w:p>
    <w:p>
      <w:pPr>
        <w:spacing w:after="0"/>
        <w:numPr>
          <w:ilvl w:val="0"/>
          <w:numId w:val="2"/>
        </w:numPr>
      </w:pPr>
      <w:r>
        <w:rPr/>
        <w:t xml:space="preserve">and drug resistance
</w:t>
      </w:r>
    </w:p>
    <w:p>
      <w:pPr>
        <w:numPr>
          <w:ilvl w:val="0"/>
          <w:numId w:val="2"/>
        </w:numPr>
      </w:pPr>
      <w:r>
        <w:rPr/>
        <w:t xml:space="preserve">Need for more objective and comprehensive presentation of information</w:t>
      </w:r>
    </w:p>
    <w:p>
      <w:pPr>
        <w:pStyle w:val="Heading1"/>
      </w:pPr>
      <w:bookmarkStart w:id="6" w:name="_Toc6"/>
      <w:r>
        <w:t>Report location:</w:t>
      </w:r>
      <w:bookmarkEnd w:id="6"/>
    </w:p>
    <w:p>
      <w:hyperlink r:id="rId8" w:history="1">
        <w:r>
          <w:rPr>
            <w:color w:val="2980b9"/>
            <w:u w:val="single"/>
          </w:rPr>
          <w:t xml:space="preserve">https://www.fullpicture.app/item/53557bddebfaf9fa6565fc8c21179c55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8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16888/" TargetMode="External"/><Relationship Id="rId8" Type="http://schemas.openxmlformats.org/officeDocument/2006/relationships/hyperlink" Target="https://www.fullpicture.app/item/53557bddebfaf9fa6565fc8c21179c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2023-12-05T12:45:14+01:00</dcterms:created>
  <dcterms:modified xsi:type="dcterms:W3CDTF">2023-12-05T12:45:14+01:00</dcterms:modified>
</cp:coreProperties>
</file>

<file path=docProps/custom.xml><?xml version="1.0" encoding="utf-8"?>
<Properties xmlns="http://schemas.openxmlformats.org/officeDocument/2006/custom-properties" xmlns:vt="http://schemas.openxmlformats.org/officeDocument/2006/docPropsVTypes"/>
</file>