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Association between body mass index and health-related quality of life among Chinese elderly—evidence from a community-based study | BMC Public Health | Full Text</w:t>
      </w:r>
      <w:br/>
      <w:hyperlink r:id="rId7" w:history="1">
        <w:r>
          <w:rPr>
            <w:color w:val="2980b9"/>
            <w:u w:val="single"/>
          </w:rPr>
          <w:t xml:space="preserve">https://bmcpublichealth.biomedcentral.com/articles/10.1186/s12889-018-6086-1</w:t>
        </w:r>
      </w:hyperlink>
    </w:p>
    <w:p>
      <w:pPr>
        <w:pStyle w:val="Heading1"/>
      </w:pPr>
      <w:bookmarkStart w:id="2" w:name="_Toc2"/>
      <w:r>
        <w:t>Article summary:</w:t>
      </w:r>
      <w:bookmarkEnd w:id="2"/>
    </w:p>
    <w:p>
      <w:pPr>
        <w:jc w:val="both"/>
      </w:pPr>
      <w:r>
        <w:rPr/>
        <w:t xml:space="preserve">1. This study aimed to explore the effects of body mass index (BMI) on health related quality of life (HRQoL) among elderly people in Jiangsu, China.</w:t>
      </w:r>
    </w:p>
    <w:p>
      <w:pPr>
        <w:jc w:val="both"/>
      </w:pPr>
      <w:r>
        <w:rPr/>
        <w:t xml:space="preserve">2. The results showed that underweight elderly were more likely to suffer from low HRQoL, while the effect of overweight on low HRQoL varied slightly by gender.</w:t>
      </w:r>
    </w:p>
    <w:p>
      <w:pPr>
        <w:jc w:val="both"/>
      </w:pPr>
      <w:r>
        <w:rPr/>
        <w:t xml:space="preserve">3. The study concluded that underweight is an explicit risk factor of low HRQoL in both male and female elderly, while the effect of overweight on low HRQoL varies slightly by gender.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association between body mass index (BMI) and health-related quality of life (HRQoL) among Chinese elderly people. The authors have used a cross-sectional study design with a large sample size to examine this association, which increases the reliability and validity of their findings. Furthermore, they have used appropriate statistical methods such as chi-square tests and one-way ANOVA analyses to compare frequencies and scores of EQ-5D responses among different BMI groups, as well as logistic regression analyses to examine associations between BMI and HRQoL.</w:t>
      </w:r>
    </w:p>
    <w:p>
      <w:pPr>
        <w:jc w:val="both"/>
      </w:pPr>
      <w:r>
        <w:rPr/>
        <w:t xml:space="preserve">However, there are some potential biases in the article that should be noted. Firstly, the study was conducted in Jiangsu province only, which may limit its generalizability to other regions or countries with different cultural contexts or lifestyles. Secondly, although the authors have discussed potential confounding factors such as age and gender when examining associations between BMI and HRQoL, they did not consider other important factors such as socio-economic status or lifestyle habits which could also influence these associations. Finally, although the authors have discussed possible implications for public health policy based on their findings, they did not provide any concrete recommendations for how these policies could be implemented or evaluated in practice.</w:t>
      </w:r>
    </w:p>
    <w:p>
      <w:pPr>
        <w:pStyle w:val="Heading1"/>
      </w:pPr>
      <w:bookmarkStart w:id="5" w:name="_Toc5"/>
      <w:r>
        <w:t>Topics for further research:</w:t>
      </w:r>
      <w:bookmarkEnd w:id="5"/>
    </w:p>
    <w:p>
      <w:pPr>
        <w:spacing w:after="0"/>
        <w:numPr>
          <w:ilvl w:val="0"/>
          <w:numId w:val="2"/>
        </w:numPr>
      </w:pPr>
      <w:r>
        <w:rPr/>
        <w:t xml:space="preserve">Socio-economic status and health-related quality of life</w:t>
      </w:r>
    </w:p>
    <w:p>
      <w:pPr>
        <w:spacing w:after="0"/>
        <w:numPr>
          <w:ilvl w:val="0"/>
          <w:numId w:val="2"/>
        </w:numPr>
      </w:pPr>
      <w:r>
        <w:rPr/>
        <w:t xml:space="preserve">Lifestyle habits and body mass index</w:t>
      </w:r>
    </w:p>
    <w:p>
      <w:pPr>
        <w:spacing w:after="0"/>
        <w:numPr>
          <w:ilvl w:val="0"/>
          <w:numId w:val="2"/>
        </w:numPr>
      </w:pPr>
      <w:r>
        <w:rPr/>
        <w:t xml:space="preserve">Cross-sectional study design</w:t>
      </w:r>
    </w:p>
    <w:p>
      <w:pPr>
        <w:spacing w:after="0"/>
        <w:numPr>
          <w:ilvl w:val="0"/>
          <w:numId w:val="2"/>
        </w:numPr>
      </w:pPr>
      <w:r>
        <w:rPr/>
        <w:t xml:space="preserve">Chi-square tests and one-way ANOVA analyses</w:t>
      </w:r>
    </w:p>
    <w:p>
      <w:pPr>
        <w:spacing w:after="0"/>
        <w:numPr>
          <w:ilvl w:val="0"/>
          <w:numId w:val="2"/>
        </w:numPr>
      </w:pPr>
      <w:r>
        <w:rPr/>
        <w:t xml:space="preserve">Logistic regression analyses</w:t>
      </w:r>
    </w:p>
    <w:p>
      <w:pPr>
        <w:numPr>
          <w:ilvl w:val="0"/>
          <w:numId w:val="2"/>
        </w:numPr>
      </w:pPr>
      <w:r>
        <w:rPr/>
        <w:t xml:space="preserve">Public health policy implementation and evaluation</w:t>
      </w:r>
    </w:p>
    <w:p>
      <w:pPr>
        <w:pStyle w:val="Heading1"/>
      </w:pPr>
      <w:bookmarkStart w:id="6" w:name="_Toc6"/>
      <w:r>
        <w:t>Report location:</w:t>
      </w:r>
      <w:bookmarkEnd w:id="6"/>
    </w:p>
    <w:p>
      <w:hyperlink r:id="rId8" w:history="1">
        <w:r>
          <w:rPr>
            <w:color w:val="2980b9"/>
            <w:u w:val="single"/>
          </w:rPr>
          <w:t xml:space="preserve">https://www.fullpicture.app/item/537245d9ec092625a4c6977e8c155213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0C4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publichealth.biomedcentral.com/articles/10.1186/s12889-018-6086-1" TargetMode="External"/><Relationship Id="rId8" Type="http://schemas.openxmlformats.org/officeDocument/2006/relationships/hyperlink" Target="https://www.fullpicture.app/item/537245d9ec092625a4c6977e8c1552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2023-02-20T06:05:48+01:00</dcterms:created>
  <dcterms:modified xsi:type="dcterms:W3CDTF">2023-02-20T06:05:48+01:00</dcterms:modified>
</cp:coreProperties>
</file>

<file path=docProps/custom.xml><?xml version="1.0" encoding="utf-8"?>
<Properties xmlns="http://schemas.openxmlformats.org/officeDocument/2006/custom-properties" xmlns:vt="http://schemas.openxmlformats.org/officeDocument/2006/docPropsVTypes"/>
</file>