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Association of Trimethylamine N-Oxide and Related Metabolites in Plasma and Incident Type 2 Diabetes: The Cardiovascular Health Study | Diabetes | JAMA Network Open | JAMA Network</w:t>
      </w:r>
      <w:br/>
      <w:hyperlink r:id="rId7" w:history="1">
        <w:r>
          <w:rPr>
            <w:color w:val="2980b9"/>
            <w:u w:val="single"/>
          </w:rPr>
          <w:t xml:space="preserve">https://jamanetwork.com/journals/jamanetworkopen/fullarticle/2783543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本研究发现，血浆中的TMAO和相关代谢物与2型糖尿病的风险没有显著关联。</w:t>
      </w:r>
    </w:p>
    <w:p>
      <w:pPr>
        <w:jc w:val="both"/>
      </w:pPr>
      <w:r>
        <w:rPr/>
        <w:t xml:space="preserve">2. TMAO、肉碱、γ-丁酰甜菜碱和羟基丁酰甜菜碱等代谢物与胰岛素抵抗有关，而甜菜碱和胆碱则与胰岛素敏感性增加有关。</w:t>
      </w:r>
    </w:p>
    <w:p>
      <w:pPr>
        <w:jc w:val="both"/>
      </w:pPr>
      <w:r>
        <w:rPr/>
        <w:t xml:space="preserve">3. TMAO是从膳食前体中产生的代谢物，其水平反映了膳食、微生物组和宿主生理的综合作用。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该文章是一项研究的报道，旨在探讨血浆中三甲胺氧化物（TMAO）及其相关代谢产物与2型糖尿病的风险之间的关联。文章提供了一些有趣的发现，但也存在一些潜在的偏见和限制。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其他可能影响2型糖尿病风险的因素。虽然作者指出了生活方式因素对2型糖尿病风险的影响，但并未对其他潜在因素进行控制。例如，家族史、肥胖、高血压等都是已知的2型糖尿病危险因素，但这些因素是否被纳入分析中并未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明确说明TMAO及其相关代谢产物与2型糖尿病之间是否存在因果关系。虽然作者指出了TMAO及其相关代谢产物与胰岛素抵抗之间的关联，但并未能证明这种关联是否导致了2型糖尿病的发生。此外，在描述结果时使用了“可能”、“有可能”等词语，表明作者并不确定这些发现是否具有临床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在描述结果时，文章强调了betaine和choline与更好的胰岛素敏感性之间的关联，并暗示这两种化合物可能对预防2型糖尿病具有益处。然而，在实验室和动物模型中观察到类似效应，并不意味着这些效应会在人体中得到复制。此外，即使这些效应确实存在于人体中，也需要进一步证据来证明它们是否足以预防或治愈2型糖尿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结果时，文章没有平等地呈现双方观点。虽然作者指出了TMAO及其相关代谢产物与某些不利影响之间的关联，但他们没有探讨任何反驳或质问这种关联有效性的论据。相反地，他们强调了betaine和choline对预防2型糖尿病可能具有益处，并暗示读者应该采取更多消费含有这两种化合物食品来保持健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趣的发现，并为进一步探索TMAO及其相关代谢产物与2型糖尿病之间关系提供了基础。然而，在解释结果时需要更加审慎，并注意避免片面报道、无根据主张、缺失考虑点、偏袒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risk factors for type 2 diabetes
</w:t>
      </w:r>
    </w:p>
    <w:p>
      <w:pPr>
        <w:spacing w:after="0"/>
        <w:numPr>
          <w:ilvl w:val="0"/>
          <w:numId w:val="2"/>
        </w:numPr>
      </w:pPr>
      <w:r>
        <w:rPr/>
        <w:t xml:space="preserve">Causal relationship between TMAO and type 2 diabetes
</w:t>
      </w:r>
    </w:p>
    <w:p>
      <w:pPr>
        <w:spacing w:after="0"/>
        <w:numPr>
          <w:ilvl w:val="0"/>
          <w:numId w:val="2"/>
        </w:numPr>
      </w:pPr>
      <w:r>
        <w:rPr/>
        <w:t xml:space="preserve">Uncertainty of clinical significance of findings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evidence in humans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opposing viewpoints
</w:t>
      </w:r>
    </w:p>
    <w:p>
      <w:pPr>
        <w:numPr>
          <w:ilvl w:val="0"/>
          <w:numId w:val="2"/>
        </w:numPr>
      </w:pPr>
      <w:r>
        <w:rPr/>
        <w:t xml:space="preserve">Avoidance of biased reporting and unfounded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https://www.fullpicture.app/item/53a368b48ba599dc66f85a22a9c373a7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A74E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manetwork.com/journals/jamanetworkopen/fullarticle/2783543" TargetMode="External"/><Relationship Id="rId8" Type="http://schemas.openxmlformats.org/officeDocument/2006/relationships/hyperlink" Target="https://www.fullpicture.app/item/53a368b48ba599dc66f85a22a9c373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2023-12-24T18:01:58+01:00</dcterms:created>
  <dcterms:modified xsi:type="dcterms:W3CDTF">2023-12-24T18:01:58+01:00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