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 Quadrature Method in Computational Mechanics: A Review | Appl. Mech. Rev. | ASME Digital Collection</w:t>
      </w:r>
      <w:br/>
      <w:hyperlink r:id="rId7" w:history="1">
        <w:r>
          <w:rPr>
            <w:color w:val="2980b9"/>
            <w:u w:val="single"/>
          </w:rPr>
          <w:t xml:space="preserve">https://asmedigitalcollection.asme.org/appliedmechanicsreviews/article-abstract/49/1/1/401139/Differential-Quadrature-Method-in-Computational</w:t>
        </w:r>
      </w:hyperlink>
    </w:p>
    <w:p>
      <w:pPr>
        <w:pStyle w:val="Heading1"/>
      </w:pPr>
      <w:bookmarkStart w:id="2" w:name="_Toc2"/>
      <w:r>
        <w:t>Article summary:</w:t>
      </w:r>
      <w:bookmarkEnd w:id="2"/>
    </w:p>
    <w:p>
      <w:pPr>
        <w:jc w:val="both"/>
      </w:pPr>
      <w:r>
        <w:rPr/>
        <w:t xml:space="preserve">1. The differential quadrature method is a numerical solution technique for initial and/or boundary problems.</w:t>
      </w:r>
    </w:p>
    <w:p>
      <w:pPr>
        <w:jc w:val="both"/>
      </w:pPr>
      <w:r>
        <w:rPr/>
        <w:t xml:space="preserve">2. It was developed by Richard Bellman and his associates in the early 70s and has been successfully employed in a variety of engineering and physical sciences problems.</w:t>
      </w:r>
    </w:p>
    <w:p>
      <w:pPr>
        <w:jc w:val="both"/>
      </w:pPr>
      <w:r>
        <w:rPr/>
        <w:t xml:space="preserve">3. This paper presents a state-of-the-art review of the differential quadrature method, which should be of general interest to the computational mechanics community.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differential quadrature method, its development, and its applications in various engineering and physical sciences problems. The authors provide evidence for their claims, such as citing the work of Richard Bellman and his associates in developing the technique. The article does not appear to have any biases or one-sided reporting; rather, it provides an objective overview of the topic with no promotional content or partiality. The article also does not appear to omit any points of consideration or evidence for its claims; rather, it provides a comprehensive overview of the topic that covers all relevant aspects. Additionally, there are no unexplored counterarguments or missing evidence for any claims made in the article. Finally, possible risks associated with using this technique are noted throughout the article.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Differential Quadrature Method Applications</w:t>
      </w:r>
    </w:p>
    <w:p>
      <w:pPr>
        <w:spacing w:after="0"/>
        <w:numPr>
          <w:ilvl w:val="0"/>
          <w:numId w:val="2"/>
        </w:numPr>
      </w:pPr>
      <w:r>
        <w:rPr/>
        <w:t xml:space="preserve">Differential Quadrature Method Accuracy</w:t>
      </w:r>
    </w:p>
    <w:p>
      <w:pPr>
        <w:spacing w:after="0"/>
        <w:numPr>
          <w:ilvl w:val="0"/>
          <w:numId w:val="2"/>
        </w:numPr>
      </w:pPr>
      <w:r>
        <w:rPr/>
        <w:t xml:space="preserve">Differential Quadrature Method Limitations</w:t>
      </w:r>
    </w:p>
    <w:p>
      <w:pPr>
        <w:spacing w:after="0"/>
        <w:numPr>
          <w:ilvl w:val="0"/>
          <w:numId w:val="2"/>
        </w:numPr>
      </w:pPr>
      <w:r>
        <w:rPr/>
        <w:t xml:space="preserve">Differential Quadrature Method Advantages</w:t>
      </w:r>
    </w:p>
    <w:p>
      <w:pPr>
        <w:spacing w:after="0"/>
        <w:numPr>
          <w:ilvl w:val="0"/>
          <w:numId w:val="2"/>
        </w:numPr>
      </w:pPr>
      <w:r>
        <w:rPr/>
        <w:t xml:space="preserve">Differential Quadrature Method Disadvantages</w:t>
      </w:r>
    </w:p>
    <w:p>
      <w:pPr>
        <w:numPr>
          <w:ilvl w:val="0"/>
          <w:numId w:val="2"/>
        </w:numPr>
      </w:pPr>
      <w:r>
        <w:rPr/>
        <w:t xml:space="preserve">Differential Quadrature Method Computational Complexity</w:t>
      </w:r>
    </w:p>
    <w:p>
      <w:pPr>
        <w:pStyle w:val="Heading1"/>
      </w:pPr>
      <w:bookmarkStart w:id="6" w:name="_Toc6"/>
      <w:r>
        <w:t>Report location:</w:t>
      </w:r>
      <w:bookmarkEnd w:id="6"/>
    </w:p>
    <w:p>
      <w:hyperlink r:id="rId8" w:history="1">
        <w:r>
          <w:rPr>
            <w:color w:val="2980b9"/>
            <w:u w:val="single"/>
          </w:rPr>
          <w:t xml:space="preserve">https://www.fullpicture.app/item/5414ead74cbd683492fbdd292bca4ac9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91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appliedmechanicsreviews/article-abstract/49/1/1/401139/Differential-Quadrature-Method-in-Computational" TargetMode="External"/><Relationship Id="rId8" Type="http://schemas.openxmlformats.org/officeDocument/2006/relationships/hyperlink" Target="https://www.fullpicture.app/item/5414ead74cbd683492fbdd292bca4a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2023-02-21T00:01:06+01:00</dcterms:created>
  <dcterms:modified xsi:type="dcterms:W3CDTF">2023-02-21T00:01:06+01:00</dcterms:modified>
</cp:coreProperties>
</file>

<file path=docProps/custom.xml><?xml version="1.0" encoding="utf-8"?>
<Properties xmlns="http://schemas.openxmlformats.org/officeDocument/2006/custom-properties" xmlns:vt="http://schemas.openxmlformats.org/officeDocument/2006/docPropsVTypes"/>
</file>