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Antibody-based assay discriminates Zika virus infection from other flaviviruses | PNAS</w:t>
      </w:r>
      <w:br/>
      <w:hyperlink r:id="rId7" w:history="1">
        <w:r>
          <w:rPr>
            <w:color w:val="2980b9"/>
            <w:u w:val="single"/>
          </w:rPr>
          <w:t xml:space="preserve">https://www.pnas.org/doi/full/10.1073/pnas.1704984114</w:t>
        </w:r>
      </w:hyperlink>
    </w:p>
    <w:p>
      <w:pPr>
        <w:pStyle w:val="Heading1"/>
      </w:pPr>
      <w:bookmarkStart w:id="2" w:name="_Toc2"/>
      <w:r>
        <w:t>Article summary:</w:t>
      </w:r>
      <w:bookmarkEnd w:id="2"/>
    </w:p>
    <w:p>
      <w:pPr>
        <w:jc w:val="both"/>
      </w:pPr>
      <w:r>
        <w:rPr/>
        <w:t xml:space="preserve">1. A specific and sensitive serological test has been developed to differentiate Zika virus (ZIKV) infection from other flavivirus infections.</w:t>
      </w:r>
    </w:p>
    <w:p>
      <w:pPr>
        <w:jc w:val="both"/>
      </w:pPr>
      <w:r>
        <w:rPr/>
        <w:t xml:space="preserve">2. The antibody-based assay, called the ZIKV nonstructural protein 1 (NS1) blockade-of-binding ELISA, has high specificity and sensitivity in detecting recent and past ZIKV infections.</w:t>
      </w:r>
    </w:p>
    <w:p>
      <w:pPr>
        <w:jc w:val="both"/>
      </w:pPr>
      <w:r>
        <w:rPr/>
        <w:t xml:space="preserve">3. The NS1 BOB assay is a simple, robust, low-cost solution for Zika surveillance programs, seroprevalence studies, and intervention trials in flavivirus-endemic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reports on the development of a specific and sensitive serological test for Zika virus (ZIKV) infection, which is urgently needed due to the high level of cross-reactivity among flaviviruses and their co-circulation. The study demonstrates that the antibody-based assay has high specificity and sensitivity in detecting recent and past ZIKV infections, making it a simple, robust, and low-cost solution for Zika surveillance programs, seroprevalence studies, and intervention trials in flavivirus-endemic areas. The article provides detailed information on the methodology used to develop the assay and its implementation in five countries.</w:t>
      </w:r>
    </w:p>
    <w:p>
      <w:pPr>
        <w:jc w:val="both"/>
      </w:pPr>
      <w:r>
        <w:rPr/>
        <w:t xml:space="preserve"/>
      </w:r>
    </w:p>
    <w:p>
      <w:pPr>
        <w:jc w:val="both"/>
      </w:pPr>
      <w:r>
        <w:rPr/>
        <w:t xml:space="preserve">The article appears to be well-researched and provides valuable insights into the challenges of developing a specific serological test for ZIKV infection. However, there are some potential biases that should be considered. For example, the study was conducted by researchers from Humabs Biomed SA, a company that specializes in developing human monoclonal antibodies for therapeutic use. While this does not necessarily invalidate the findings of the study, it is important to consider any potential conflicts of interest.</w:t>
      </w:r>
    </w:p>
    <w:p>
      <w:pPr>
        <w:jc w:val="both"/>
      </w:pPr>
      <w:r>
        <w:rPr/>
        <w:t xml:space="preserve"/>
      </w:r>
    </w:p>
    <w:p>
      <w:pPr>
        <w:jc w:val="both"/>
      </w:pPr>
      <w:r>
        <w:rPr/>
        <w:t xml:space="preserve">Additionally, while the article provides detailed information on the sensitivity and specificity of the NS1 blockade-of-binding (BOB) assay, it does not explore any potential limitations or drawbacks of using this method. For example, it is unclear how well this assay would perform in populations with different levels of exposure to flaviviruses or in individuals with compromised immune systems.</w:t>
      </w:r>
    </w:p>
    <w:p>
      <w:pPr>
        <w:jc w:val="both"/>
      </w:pPr>
      <w:r>
        <w:rPr/>
        <w:t xml:space="preserve"/>
      </w:r>
    </w:p>
    <w:p>
      <w:pPr>
        <w:jc w:val="both"/>
      </w:pPr>
      <w:r>
        <w:rPr/>
        <w:t xml:space="preserve">Overall, while the article provides valuable information on a promising new method for detecting ZIKV infection, further research is needed to fully evaluate its effectiveness and potential limitations.</w:t>
      </w:r>
    </w:p>
    <w:p>
      <w:pPr>
        <w:pStyle w:val="Heading1"/>
      </w:pPr>
      <w:bookmarkStart w:id="5" w:name="_Toc5"/>
      <w:r>
        <w:t>Topics for further research:</w:t>
      </w:r>
      <w:bookmarkEnd w:id="5"/>
    </w:p>
    <w:p>
      <w:pPr>
        <w:spacing w:after="0"/>
        <w:numPr>
          <w:ilvl w:val="0"/>
          <w:numId w:val="2"/>
        </w:numPr>
      </w:pPr>
      <w:r>
        <w:rPr/>
        <w:t xml:space="preserve">Limitations of NS1 blockade-of-binding assay for Zika virus detection
</w:t>
      </w:r>
    </w:p>
    <w:p>
      <w:pPr>
        <w:spacing w:after="0"/>
        <w:numPr>
          <w:ilvl w:val="0"/>
          <w:numId w:val="2"/>
        </w:numPr>
      </w:pPr>
      <w:r>
        <w:rPr/>
        <w:t xml:space="preserve">Cross-reactivity of flaviviruses in serological tests
</w:t>
      </w:r>
    </w:p>
    <w:p>
      <w:pPr>
        <w:spacing w:after="0"/>
        <w:numPr>
          <w:ilvl w:val="0"/>
          <w:numId w:val="2"/>
        </w:numPr>
      </w:pPr>
      <w:r>
        <w:rPr/>
        <w:t xml:space="preserve">Immune response to Zika virus infection
</w:t>
      </w:r>
    </w:p>
    <w:p>
      <w:pPr>
        <w:spacing w:after="0"/>
        <w:numPr>
          <w:ilvl w:val="0"/>
          <w:numId w:val="2"/>
        </w:numPr>
      </w:pPr>
      <w:r>
        <w:rPr/>
        <w:t xml:space="preserve">Comparison of different serological tests for Zika virus detection
</w:t>
      </w:r>
    </w:p>
    <w:p>
      <w:pPr>
        <w:spacing w:after="0"/>
        <w:numPr>
          <w:ilvl w:val="0"/>
          <w:numId w:val="2"/>
        </w:numPr>
      </w:pPr>
      <w:r>
        <w:rPr/>
        <w:t xml:space="preserve">Epidemiology of Zika virus in different regions
</w:t>
      </w:r>
    </w:p>
    <w:p>
      <w:pPr>
        <w:numPr>
          <w:ilvl w:val="0"/>
          <w:numId w:val="2"/>
        </w:numPr>
      </w:pPr>
      <w:r>
        <w:rPr/>
        <w:t xml:space="preserve">Development of vaccines and therapeutics for Zika virus</w:t>
      </w:r>
    </w:p>
    <w:p>
      <w:pPr>
        <w:pStyle w:val="Heading1"/>
      </w:pPr>
      <w:bookmarkStart w:id="6" w:name="_Toc6"/>
      <w:r>
        <w:t>Report location:</w:t>
      </w:r>
      <w:bookmarkEnd w:id="6"/>
    </w:p>
    <w:p>
      <w:hyperlink r:id="rId8" w:history="1">
        <w:r>
          <w:rPr>
            <w:color w:val="2980b9"/>
            <w:u w:val="single"/>
          </w:rPr>
          <w:t xml:space="preserve">https://www.fullpicture.app/item/542118b195fca198fd7c509dbf41f403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7D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704984114" TargetMode="External"/><Relationship Id="rId8" Type="http://schemas.openxmlformats.org/officeDocument/2006/relationships/hyperlink" Target="https://www.fullpicture.app/item/542118b195fca198fd7c509dbf41f4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2024-01-20T13:08:14+01:00</dcterms:created>
  <dcterms:modified xsi:type="dcterms:W3CDTF">2024-01-20T13:08:14+01:00</dcterms:modified>
</cp:coreProperties>
</file>

<file path=docProps/custom.xml><?xml version="1.0" encoding="utf-8"?>
<Properties xmlns="http://schemas.openxmlformats.org/officeDocument/2006/custom-properties" xmlns:vt="http://schemas.openxmlformats.org/officeDocument/2006/docPropsVTypes"/>
</file>