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Long-chain anionic surfactants enabling stable perovskite/silicon tandems with greatly suppressed stress corrosion | Nature Communications</w:t>
      </w:r>
      <w:br/>
      <w:hyperlink r:id="rId7" w:history="1">
        <w:r>
          <w:rPr>
            <w:color w:val="2980b9"/>
            <w:u w:val="single"/>
          </w:rPr>
          <w:t xml:space="preserve">https://www.nature.com/articles/s41467-023-37877-z</w:t>
        </w:r>
      </w:hyperlink>
    </w:p>
    <w:p>
      <w:pPr>
        <w:pStyle w:val="Heading1"/>
      </w:pPr>
      <w:bookmarkStart w:id="2" w:name="_Toc2"/>
      <w:r>
        <w:t>Article summary:</w:t>
      </w:r>
      <w:bookmarkEnd w:id="2"/>
    </w:p>
    <w:p>
      <w:pPr>
        <w:jc w:val="both"/>
      </w:pPr>
      <w:r>
        <w:rPr/>
        <w:t xml:space="preserve">1. Long-chain anionic surfactants have been found to improve the stability and durability of perovskite/silicon tandem solar cells by reducing stress corrosion.</w:t>
      </w:r>
    </w:p>
    <w:p>
      <w:pPr>
        <w:jc w:val="both"/>
      </w:pPr>
      <w:r>
        <w:rPr/>
        <w:t xml:space="preserve">2. These surfactants form a glue-like scaffold around perovskite grains, reducing Young's Modulus and thermal expansion coefficient, thus enhancing both efficiency and stability.</w:t>
      </w:r>
    </w:p>
    <w:p>
      <w:pPr>
        <w:jc w:val="both"/>
      </w:pPr>
      <w:r>
        <w:rPr/>
        <w:t xml:space="preserve">3. The unencapsulated single-junction perovskite and dual-junction perovskite/silicon tandem devices with these surfactants showed high lifetimes under similar conditions, making them promising for commercialization.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use of long-chain anionic surfactants to improve the stability and durability of perovskite/silicon tandem solar cells. While the study presents promising results, there are several potential biases and limitations that need to be considered.</w:t>
      </w:r>
    </w:p>
    <w:p>
      <w:pPr>
        <w:jc w:val="both"/>
      </w:pPr>
      <w:r>
        <w:rPr/>
        <w:t xml:space="preserve"/>
      </w:r>
    </w:p>
    <w:p>
      <w:pPr>
        <w:jc w:val="both"/>
      </w:pPr>
      <w:r>
        <w:rPr/>
        <w:t xml:space="preserve">One-sided reporting: The article focuses solely on the benefits of using long-chain anionic surfactants and does not discuss any potential drawbacks or limitations. For example, it is unclear if these additives could have any negative effects on the environment or human health.</w:t>
      </w:r>
    </w:p>
    <w:p>
      <w:pPr>
        <w:jc w:val="both"/>
      </w:pPr>
      <w:r>
        <w:rPr/>
        <w:t xml:space="preserve"/>
      </w:r>
    </w:p>
    <w:p>
      <w:pPr>
        <w:jc w:val="both"/>
      </w:pPr>
      <w:r>
        <w:rPr/>
        <w:t xml:space="preserve">Unsupported claims: The article makes several claims about the effectiveness of long-chain anionic surfactants in improving perovskite stability, but does not provide sufficient evidence to support these claims. For instance, while the study reports high lifetimes for unencapsulated single-junction perovskite and dual-junction perovskite/silicon tandem devices, it is unclear how these results compare to other studies in the field.</w:t>
      </w:r>
    </w:p>
    <w:p>
      <w:pPr>
        <w:jc w:val="both"/>
      </w:pPr>
      <w:r>
        <w:rPr/>
        <w:t xml:space="preserve"/>
      </w:r>
    </w:p>
    <w:p>
      <w:pPr>
        <w:jc w:val="both"/>
      </w:pPr>
      <w:r>
        <w:rPr/>
        <w:t xml:space="preserve">Missing points of consideration: The article does not address several important factors that could impact the effectiveness of long-chain anionic surfactants in improving perovskite stability. For example, it is unclear how these additives would perform under different environmental conditions or with different types of perovskite materials.</w:t>
      </w:r>
    </w:p>
    <w:p>
      <w:pPr>
        <w:jc w:val="both"/>
      </w:pPr>
      <w:r>
        <w:rPr/>
        <w:t xml:space="preserve"/>
      </w:r>
    </w:p>
    <w:p>
      <w:pPr>
        <w:jc w:val="both"/>
      </w:pPr>
      <w:r>
        <w:rPr/>
        <w:t xml:space="preserve">Unexplored counterarguments: The article does not consider any potential counterarguments to its findings. For instance, it is possible that other types of additives or encapsulation methods could be more effective at improving perovskite stability.</w:t>
      </w:r>
    </w:p>
    <w:p>
      <w:pPr>
        <w:jc w:val="both"/>
      </w:pPr>
      <w:r>
        <w:rPr/>
        <w:t xml:space="preserve"/>
      </w:r>
    </w:p>
    <w:p>
      <w:pPr>
        <w:jc w:val="both"/>
      </w:pPr>
      <w:r>
        <w:rPr/>
        <w:t xml:space="preserve">Promotional content: The article reads like a promotional piece for long-chain anionic surfactants rather than a balanced scientific study. While the study's findings are promising, it is important to present them in a neutral and objective manner.</w:t>
      </w:r>
    </w:p>
    <w:p>
      <w:pPr>
        <w:jc w:val="both"/>
      </w:pPr>
      <w:r>
        <w:rPr/>
        <w:t xml:space="preserve"/>
      </w:r>
    </w:p>
    <w:p>
      <w:pPr>
        <w:jc w:val="both"/>
      </w:pPr>
      <w:r>
        <w:rPr/>
        <w:t xml:space="preserve">Partiality: The article only presents one side of the argument - namely, that long-chain anionic surfactants are effective at improving perovskite stability - without considering any potential drawbacks or limitations.</w:t>
      </w:r>
    </w:p>
    <w:p>
      <w:pPr>
        <w:jc w:val="both"/>
      </w:pPr>
      <w:r>
        <w:rPr/>
        <w:t xml:space="preserve"/>
      </w:r>
    </w:p>
    <w:p>
      <w:pPr>
        <w:jc w:val="both"/>
      </w:pPr>
      <w:r>
        <w:rPr/>
        <w:t xml:space="preserve">Possible risks not noted: The article does not discuss any potential risks associated with the use of long-chain anionic surfactants in perovskite/silicon tandem solar cells. For example, it is possible that these additives could have negative effects on the environment or human health.</w:t>
      </w:r>
    </w:p>
    <w:p>
      <w:pPr>
        <w:jc w:val="both"/>
      </w:pPr>
      <w:r>
        <w:rPr/>
        <w:t xml:space="preserve"/>
      </w:r>
    </w:p>
    <w:p>
      <w:pPr>
        <w:jc w:val="both"/>
      </w:pPr>
      <w:r>
        <w:rPr/>
        <w:t xml:space="preserve">In conclusion, while the study presents promising results, there are several potential biases and limitations that need to be considered. It is important to approach scientific studies with a critical eye and consider all sides of the argument before drawing conclusions.</w:t>
      </w:r>
    </w:p>
    <w:p>
      <w:pPr>
        <w:pStyle w:val="Heading1"/>
      </w:pPr>
      <w:bookmarkStart w:id="5" w:name="_Toc5"/>
      <w:r>
        <w:t>Topics for further research:</w:t>
      </w:r>
      <w:bookmarkEnd w:id="5"/>
    </w:p>
    <w:p>
      <w:pPr>
        <w:spacing w:after="0"/>
        <w:numPr>
          <w:ilvl w:val="0"/>
          <w:numId w:val="2"/>
        </w:numPr>
      </w:pPr>
      <w:r>
        <w:rPr/>
        <w:t xml:space="preserve">Potential negative effects of long-chain anionic surfactants on the environment and human health
</w:t>
      </w:r>
    </w:p>
    <w:p>
      <w:pPr>
        <w:spacing w:after="0"/>
        <w:numPr>
          <w:ilvl w:val="0"/>
          <w:numId w:val="2"/>
        </w:numPr>
      </w:pPr>
      <w:r>
        <w:rPr/>
        <w:t xml:space="preserve">Comparison of the effectiveness of long-chain anionic surfactants with other types of additives or encapsulation methods
</w:t>
      </w:r>
    </w:p>
    <w:p>
      <w:pPr>
        <w:spacing w:after="0"/>
        <w:numPr>
          <w:ilvl w:val="0"/>
          <w:numId w:val="2"/>
        </w:numPr>
      </w:pPr>
      <w:r>
        <w:rPr/>
        <w:t xml:space="preserve">Performance of long-chain anionic surfactants under different environmental conditions or with different types of perovskite materials
</w:t>
      </w:r>
    </w:p>
    <w:p>
      <w:pPr>
        <w:spacing w:after="0"/>
        <w:numPr>
          <w:ilvl w:val="0"/>
          <w:numId w:val="2"/>
        </w:numPr>
      </w:pPr>
      <w:r>
        <w:rPr/>
        <w:t xml:space="preserve">Counterarguments to the effectiveness of long-chain anionic surfactants in improving perovskite stability
</w:t>
      </w:r>
    </w:p>
    <w:p>
      <w:pPr>
        <w:spacing w:after="0"/>
        <w:numPr>
          <w:ilvl w:val="0"/>
          <w:numId w:val="2"/>
        </w:numPr>
      </w:pPr>
      <w:r>
        <w:rPr/>
        <w:t xml:space="preserve">Risks associated with the use of long-chain anionic surfactants in perovskite/silicon tandem solar cells
</w:t>
      </w:r>
    </w:p>
    <w:p>
      <w:pPr>
        <w:numPr>
          <w:ilvl w:val="0"/>
          <w:numId w:val="2"/>
        </w:numPr>
      </w:pPr>
      <w:r>
        <w:rPr/>
        <w:t xml:space="preserve">Objective and neutral scientific studies on the use of long-chain anionic surfactants in perovskite/silicon tandem solar cells.</w:t>
      </w:r>
    </w:p>
    <w:p>
      <w:pPr>
        <w:pStyle w:val="Heading1"/>
      </w:pPr>
      <w:bookmarkStart w:id="6" w:name="_Toc6"/>
      <w:r>
        <w:t>Report location:</w:t>
      </w:r>
      <w:bookmarkEnd w:id="6"/>
    </w:p>
    <w:p>
      <w:hyperlink r:id="rId8" w:history="1">
        <w:r>
          <w:rPr>
            <w:color w:val="2980b9"/>
            <w:u w:val="single"/>
          </w:rPr>
          <w:t xml:space="preserve">https://www.fullpicture.app/item/544bb9145d3e36b512df42cca0d81087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0A3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7877-z" TargetMode="External"/><Relationship Id="rId8" Type="http://schemas.openxmlformats.org/officeDocument/2006/relationships/hyperlink" Target="https://www.fullpicture.app/item/544bb9145d3e36b512df42cca0d810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2024-01-02T15:09:37+01:00</dcterms:created>
  <dcterms:modified xsi:type="dcterms:W3CDTF">2024-01-02T15:09:37+01:00</dcterms:modified>
</cp:coreProperties>
</file>

<file path=docProps/custom.xml><?xml version="1.0" encoding="utf-8"?>
<Properties xmlns="http://schemas.openxmlformats.org/officeDocument/2006/custom-properties" xmlns:vt="http://schemas.openxmlformats.org/officeDocument/2006/docPropsVTypes"/>
</file>