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连续肾脏替代治疗期间预防体外循环凝血的药物干预 - PMC</w:t>
      </w:r>
      <w:br/>
      <w:hyperlink r:id="rId7" w:history="1">
        <w:r>
          <w:rPr>
            <w:color w:val="2980b9"/>
            <w:u w:val="single"/>
          </w:rPr>
          <w:t xml:space="preserve">https://www.ncbi.nlm.nih.gov/pmc/articles/PMC6464023/</w:t>
        </w:r>
      </w:hyperlink>
    </w:p>
    <w:p>
      <w:pPr>
        <w:pStyle w:val="Heading1"/>
      </w:pPr>
      <w:bookmarkStart w:id="2" w:name="_Toc2"/>
      <w:r>
        <w:t>Article summary:</w:t>
      </w:r>
      <w:bookmarkEnd w:id="2"/>
    </w:p>
    <w:p>
      <w:pPr>
        <w:jc w:val="both"/>
      </w:pPr>
      <w:r>
        <w:rPr/>
        <w:t xml:space="preserve">1. 本综述旨在探讨药物干预在连续肾脏替代治疗（CRRT）期间预防体外循环凝血的利弊。</w:t>
      </w:r>
    </w:p>
    <w:p>
      <w:pPr>
        <w:jc w:val="both"/>
      </w:pPr>
      <w:r>
        <w:rPr/>
        <w:t xml:space="preserve">2. 预防体外循环凝血的方法包括非药物干预和药物干预，其中药物干预涉及使用多种药物，如抗凝剂、抗血小板药物和抗凝监测。</w:t>
      </w:r>
    </w:p>
    <w:p>
      <w:pPr>
        <w:jc w:val="both"/>
      </w:pPr>
      <w:r>
        <w:rPr/>
        <w:t xml:space="preserve">3. 重点评估了不同药物干预方法的效果和安全性，以确定最佳的预防体外循环凝血策略。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份关于连续肾脏替代治疗期间预防体外循环凝血药物干预的协议。文章提到了非药物和药物两种方法来预防CRRT期间电路中的凝血。非药物干预包括降低血液粘度、减少血气接触以保护部位免受过度凝血的影响，以及优化导管。而药物干预则包括使用多种药物，如静脉抗凝剂、口服抗凝剂和抗血小板药物，以及凝血监测。</w:t>
      </w:r>
    </w:p>
    <w:p>
      <w:pPr>
        <w:jc w:val="both"/>
      </w:pPr>
      <w:r>
        <w:rPr/>
        <w:t xml:space="preserve"/>
      </w:r>
    </w:p>
    <w:p>
      <w:pPr>
        <w:jc w:val="both"/>
      </w:pPr>
      <w:r>
        <w:rPr/>
        <w:t xml:space="preserve">然而，这篇文章存在一些潜在的偏见和问题。首先，文章没有提供对非药物干预方法的详细讨论，只是简单地指出不会涉及这些方法。这可能导致读者对整个问题的理解不完整。</w:t>
      </w:r>
    </w:p>
    <w:p>
      <w:pPr>
        <w:jc w:val="both"/>
      </w:pPr>
      <w:r>
        <w:rPr/>
        <w:t xml:space="preserve"/>
      </w:r>
    </w:p>
    <w:p>
      <w:pPr>
        <w:jc w:val="both"/>
      </w:pPr>
      <w:r>
        <w:rPr/>
        <w:t xml:space="preserve">其次，文章没有提供足够的证据来支持所提出的主张。虽然它提到了一些研究和调查结果，但没有具体引用或解释这些结果。因此，读者无法评估这些主张的可靠性和有效性。</w:t>
      </w:r>
    </w:p>
    <w:p>
      <w:pPr>
        <w:jc w:val="both"/>
      </w:pPr>
      <w:r>
        <w:rPr/>
        <w:t xml:space="preserve"/>
      </w:r>
    </w:p>
    <w:p>
      <w:pPr>
        <w:jc w:val="both"/>
      </w:pPr>
      <w:r>
        <w:rPr/>
        <w:t xml:space="preserve">此外，文章没有探讨可能存在的风险和副作用。尽管提到了一些可能的并发症，如出血，但没有详细讨论这些风险的严重性和频率。这可能导致读者对干预措施的安全性缺乏全面的了解。</w:t>
      </w:r>
    </w:p>
    <w:p>
      <w:pPr>
        <w:jc w:val="both"/>
      </w:pPr>
      <w:r>
        <w:rPr/>
        <w:t xml:space="preserve"/>
      </w:r>
    </w:p>
    <w:p>
      <w:pPr>
        <w:jc w:val="both"/>
      </w:pPr>
      <w:r>
        <w:rPr/>
        <w:t xml:space="preserve">最后，文章没有平等地呈现双方观点。它只关注了药物干预方法，并没有提及其他可能的干预措施或其优劣势。这可能导致读者对整个问题的理解有所偏颇。</w:t>
      </w:r>
    </w:p>
    <w:p>
      <w:pPr>
        <w:jc w:val="both"/>
      </w:pPr>
      <w:r>
        <w:rPr/>
        <w:t xml:space="preserve"/>
      </w:r>
    </w:p>
    <w:p>
      <w:pPr>
        <w:jc w:val="both"/>
      </w:pPr>
      <w:r>
        <w:rPr/>
        <w:t xml:space="preserve">总之，这篇文章存在一些潜在的偏见和不足之处。它没有提供充分的证据来支持所提出的主张，并且忽略了其他可能的干预措施和风险。因此，读者应该谨慎对待其中所述内容，并寻找更多可靠和全面的信息来做出决策。</w:t>
      </w:r>
    </w:p>
    <w:p>
      <w:pPr>
        <w:pStyle w:val="Heading1"/>
      </w:pPr>
      <w:bookmarkStart w:id="5" w:name="_Toc5"/>
      <w:r>
        <w:t>Topics for further research:</w:t>
      </w:r>
      <w:bookmarkEnd w:id="5"/>
    </w:p>
    <w:p>
      <w:pPr>
        <w:spacing w:after="0"/>
        <w:numPr>
          <w:ilvl w:val="0"/>
          <w:numId w:val="2"/>
        </w:numPr>
      </w:pPr>
      <w:r>
        <w:rPr/>
        <w:t xml:space="preserve">非药物干预方法来预防CRRT期间电路中的凝血
</w:t>
      </w:r>
    </w:p>
    <w:p>
      <w:pPr>
        <w:spacing w:after="0"/>
        <w:numPr>
          <w:ilvl w:val="0"/>
          <w:numId w:val="2"/>
        </w:numPr>
      </w:pPr>
      <w:r>
        <w:rPr/>
        <w:t xml:space="preserve">证据支持药物干预方法的有效性和安全性
</w:t>
      </w:r>
    </w:p>
    <w:p>
      <w:pPr>
        <w:spacing w:after="0"/>
        <w:numPr>
          <w:ilvl w:val="0"/>
          <w:numId w:val="2"/>
        </w:numPr>
      </w:pPr>
      <w:r>
        <w:rPr/>
        <w:t xml:space="preserve">风险和副作用与药物干预方法相关
</w:t>
      </w:r>
    </w:p>
    <w:p>
      <w:pPr>
        <w:spacing w:after="0"/>
        <w:numPr>
          <w:ilvl w:val="0"/>
          <w:numId w:val="2"/>
        </w:numPr>
      </w:pPr>
      <w:r>
        <w:rPr/>
        <w:t xml:space="preserve">其他可能的干预措施和其优劣势
</w:t>
      </w:r>
    </w:p>
    <w:p>
      <w:pPr>
        <w:spacing w:after="0"/>
        <w:numPr>
          <w:ilvl w:val="0"/>
          <w:numId w:val="2"/>
        </w:numPr>
      </w:pPr>
      <w:r>
        <w:rPr/>
        <w:t xml:space="preserve">文章的偏见和不足之处
</w:t>
      </w:r>
    </w:p>
    <w:p>
      <w:pPr>
        <w:numPr>
          <w:ilvl w:val="0"/>
          <w:numId w:val="2"/>
        </w:numPr>
      </w:pPr>
      <w:r>
        <w:rPr/>
        <w:t xml:space="preserve">寻找更多可靠和全面的信息来做出决策</w:t>
      </w:r>
    </w:p>
    <w:p>
      <w:pPr>
        <w:pStyle w:val="Heading1"/>
      </w:pPr>
      <w:bookmarkStart w:id="6" w:name="_Toc6"/>
      <w:r>
        <w:t>Report location:</w:t>
      </w:r>
      <w:bookmarkEnd w:id="6"/>
    </w:p>
    <w:p>
      <w:hyperlink r:id="rId8" w:history="1">
        <w:r>
          <w:rPr>
            <w:color w:val="2980b9"/>
            <w:u w:val="single"/>
          </w:rPr>
          <w:t xml:space="preserve">https://www.fullpicture.app/item/5496ee32021a709e042517fd9740b43c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6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64023/" TargetMode="External"/><Relationship Id="rId8" Type="http://schemas.openxmlformats.org/officeDocument/2006/relationships/hyperlink" Target="https://www.fullpicture.app/item/5496ee32021a709e042517fd9740b4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2024-06-28T21:11:30+02:00</dcterms:created>
  <dcterms:modified xsi:type="dcterms:W3CDTF">2024-06-28T21:11:30+02:00</dcterms:modified>
</cp:coreProperties>
</file>

<file path=docProps/custom.xml><?xml version="1.0" encoding="utf-8"?>
<Properties xmlns="http://schemas.openxmlformats.org/officeDocument/2006/custom-properties" xmlns:vt="http://schemas.openxmlformats.org/officeDocument/2006/docPropsVTypes"/>
</file>