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satellite InSAR has grown from opportunistic science to routine monitoring over the last decade | Nature Communications</w:t>
      </w:r>
      <w:br/>
      <w:hyperlink r:id="rId7" w:history="1">
        <w:r>
          <w:rPr>
            <w:color w:val="2980b9"/>
            <w:u w:val="single"/>
          </w:rPr>
          <w:t xml:space="preserve">https://www.nature.com/articles/s41467-020-17587-6</w:t>
        </w:r>
      </w:hyperlink>
    </w:p>
    <w:p>
      <w:pPr>
        <w:pStyle w:val="Heading1"/>
      </w:pPr>
      <w:bookmarkStart w:id="2" w:name="_Toc2"/>
      <w:r>
        <w:t>Article summary:</w:t>
      </w:r>
      <w:bookmarkEnd w:id="2"/>
    </w:p>
    <w:p>
      <w:pPr>
        <w:jc w:val="both"/>
      </w:pPr>
      <w:r>
        <w:rPr/>
        <w:t xml:space="preserve">1. In the past decade, satellite-based radar interferometry (InSAR) has revolutionized the ability to measure Earth's surface deformation globally and with unprecedented resolution.</w:t>
      </w:r>
    </w:p>
    <w:p>
      <w:pPr>
        <w:jc w:val="both"/>
      </w:pPr>
      <w:r>
        <w:rPr/>
        <w:t xml:space="preserve">2. InSAR data is being used to better understand tectonic and volcanic processes, as well as to improve seismic hazard models and eruption forecasts.</w:t>
      </w:r>
    </w:p>
    <w:p>
      <w:pPr>
        <w:jc w:val="both"/>
      </w:pPr>
      <w:r>
        <w:rPr/>
        <w:t xml:space="preserve">3. InSAR is also being used to monitor anthropogenic sources of ground motion, such as hydrocarbon extraction and infrastructure failure, with potential impacts on civil engineering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satellite InSAR has grown from opportunistic science to routine monitoring over the last decade” provides an overview of how satellite-based radar interferometry (InSAR) has been used in the past decade for measuring Earth’s surface deformation globally and with unprecedented resolution. The article discusses how InSAR data is being used to better understand tectonic and volcanic processes, as well as to improve seismic hazard models and eruption forecasts. It also mentions how InSAR is being used to monitor anthropogenic sources of ground motion, such as hydrocarbon extraction and infrastructure failure, with potential impacts on civil engineering sectors.</w:t>
      </w:r>
    </w:p>
    <w:p>
      <w:pPr>
        <w:jc w:val="both"/>
      </w:pPr>
      <w:r>
        <w:rPr/>
        <w:t xml:space="preserve">The article appears to be reliable in terms of its content; it provides a comprehensive overview of the use of InSAR technology in the past decade, citing relevant research studies that support its claims. The article does not appear to be biased or one-sided; it presents both sides of the argument fairly by discussing both the benefits and potential risks associated with using InSAR technology for monitoring Earth’s surface deformation. Furthermore, it does not appear to contain any promotional content or partiality towards any particular point of view; instead, it provides an objective overview of the use of InSAR technology in the past decade.</w:t>
      </w:r>
    </w:p>
    <w:p>
      <w:pPr>
        <w:jc w:val="both"/>
      </w:pPr>
      <w:r>
        <w:rPr/>
        <w:t xml:space="preserve">However, there are some points that could have been explored further in order to provide a more comprehensive overview of the topic at hand. For example, while the article mentions that InSAR data can be used for monitoring anthropogenic sources of ground motion such as hydrocarbon extraction and infrastructure failure, it does not discuss how this data can be used for other applications such as urban planning or environmental monitoring. Additionally, while the article mentions that machine learning algorithms may be important for maximizing benefit from large volumes of data generated by InSAR technology, it does not provide any details on what these algorithms are or how they work.</w:t>
      </w:r>
    </w:p>
    <w:p>
      <w:pPr>
        <w:pStyle w:val="Heading1"/>
      </w:pPr>
      <w:bookmarkStart w:id="5" w:name="_Toc5"/>
      <w:r>
        <w:t>Topics for further research:</w:t>
      </w:r>
      <w:bookmarkEnd w:id="5"/>
    </w:p>
    <w:p>
      <w:pPr>
        <w:spacing w:after="0"/>
        <w:numPr>
          <w:ilvl w:val="0"/>
          <w:numId w:val="2"/>
        </w:numPr>
      </w:pPr>
      <w:r>
        <w:rPr/>
        <w:t xml:space="preserve">InSAR applications in urban planning</w:t>
      </w:r>
    </w:p>
    <w:p>
      <w:pPr>
        <w:spacing w:after="0"/>
        <w:numPr>
          <w:ilvl w:val="0"/>
          <w:numId w:val="2"/>
        </w:numPr>
      </w:pPr>
      <w:r>
        <w:rPr/>
        <w:t xml:space="preserve">InSAR applications in environmental monitoring</w:t>
      </w:r>
    </w:p>
    <w:p>
      <w:pPr>
        <w:spacing w:after="0"/>
        <w:numPr>
          <w:ilvl w:val="0"/>
          <w:numId w:val="2"/>
        </w:numPr>
      </w:pPr>
      <w:r>
        <w:rPr/>
        <w:t xml:space="preserve">Machine learning algorithms for InSAR data</w:t>
      </w:r>
    </w:p>
    <w:p>
      <w:pPr>
        <w:spacing w:after="0"/>
        <w:numPr>
          <w:ilvl w:val="0"/>
          <w:numId w:val="2"/>
        </w:numPr>
      </w:pPr>
      <w:r>
        <w:rPr/>
        <w:t xml:space="preserve">InSAR data for seismic hazard models</w:t>
      </w:r>
    </w:p>
    <w:p>
      <w:pPr>
        <w:spacing w:after="0"/>
        <w:numPr>
          <w:ilvl w:val="0"/>
          <w:numId w:val="2"/>
        </w:numPr>
      </w:pPr>
      <w:r>
        <w:rPr/>
        <w:t xml:space="preserve">InSAR data for eruption forecasts</w:t>
      </w:r>
    </w:p>
    <w:p>
      <w:pPr>
        <w:numPr>
          <w:ilvl w:val="0"/>
          <w:numId w:val="2"/>
        </w:numPr>
      </w:pPr>
      <w:r>
        <w:rPr/>
        <w:t xml:space="preserve">InSAR data for infrastructure failure monitoring</w:t>
      </w:r>
    </w:p>
    <w:p>
      <w:pPr>
        <w:pStyle w:val="Heading1"/>
      </w:pPr>
      <w:bookmarkStart w:id="6" w:name="_Toc6"/>
      <w:r>
        <w:t>Report location:</w:t>
      </w:r>
      <w:bookmarkEnd w:id="6"/>
    </w:p>
    <w:p>
      <w:hyperlink r:id="rId8" w:history="1">
        <w:r>
          <w:rPr>
            <w:color w:val="2980b9"/>
            <w:u w:val="single"/>
          </w:rPr>
          <w:t xml:space="preserve">https://www.fullpicture.app/item/552bcfe40a923a32385786e5a6a017a0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9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7587-6" TargetMode="External"/><Relationship Id="rId8" Type="http://schemas.openxmlformats.org/officeDocument/2006/relationships/hyperlink" Target="https://www.fullpicture.app/item/552bcfe40a923a32385786e5a6a01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2023-02-25T21:02:08+01:00</dcterms:created>
  <dcterms:modified xsi:type="dcterms:W3CDTF">2023-02-25T21:02:08+01:00</dcterms:modified>
</cp:coreProperties>
</file>

<file path=docProps/custom.xml><?xml version="1.0" encoding="utf-8"?>
<Properties xmlns="http://schemas.openxmlformats.org/officeDocument/2006/custom-properties" xmlns:vt="http://schemas.openxmlformats.org/officeDocument/2006/docPropsVTypes"/>
</file>