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Implementing Machine Learning in Health Care — Addressing Ethical Challenges - PMC</w:t>
      </w:r>
      <w:br/>
      <w:hyperlink r:id="rId7" w:history="1">
        <w:r>
          <w:rPr>
            <w:color w:val="2980b9"/>
            <w:u w:val="single"/>
          </w:rPr>
          <w:t xml:space="preserve">https://www.ncbi.nlm.nih.gov/pmc/articles/PMC5962261/</w:t>
        </w:r>
      </w:hyperlink>
    </w:p>
    <w:p>
      <w:pPr>
        <w:pStyle w:val="Heading1"/>
      </w:pPr>
      <w:bookmarkStart w:id="2" w:name="_Toc2"/>
      <w:r>
        <w:t>Article summary:</w:t>
      </w:r>
      <w:bookmarkEnd w:id="2"/>
    </w:p>
    <w:p>
      <w:pPr>
        <w:jc w:val="both"/>
      </w:pPr>
      <w:r>
        <w:rPr/>
        <w:t xml:space="preserve">1. L'intégration de l'apprentissage automatique dans la médecine clinique peut améliorer considérablement la prestation de soins de santé, mais elle soulève également des défis éthiques.</w:t>
      </w:r>
    </w:p>
    <w:p>
      <w:pPr>
        <w:jc w:val="both"/>
      </w:pPr>
      <w:r>
        <w:rPr/>
        <w:t xml:space="preserve">2. Les algorithmes peuvent refléter les biais humains en matière de prise de décision, ce qui peut entraîner une discrimination subtile dans la prestation des soins de santé.</w:t>
      </w:r>
    </w:p>
    <w:p>
      <w:pPr>
        <w:jc w:val="both"/>
      </w:pPr>
      <w:r>
        <w:rPr/>
        <w:t xml:space="preserve">3. Les concepteurs et les acheteurs de systèmes d'apprentissage automatique pourraient être tentés d'orienter les utilisateurs vers des actions cliniques qui amélioreraient les mesures de qualité sans nécessairement refléter des soins meilleurs ou plus appropriés.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examine les défis éthiques liés à l'intégration de l'apprentissage automatique dans la médecine clinique. Il souligne que bien que l'ajout de ces systèmes puisse améliorer considérablement la prestation des soins de santé, il est important de prendre en compte les risques potentiels tels que les biais inhérents aux données utilisées pour entraîner les algorithmes et la possibilité que les systèmes soient conçus pour fonctionner de manière non éthique. L'article met également en évidence le besoin d'une réflexion sur la relation entre médecins et patients dans un contexte où les systèmes d'apprentissage automatique sont impliqués dans la prise de décision clinique.</w:t>
      </w:r>
    </w:p>
    <w:p>
      <w:pPr>
        <w:jc w:val="both"/>
      </w:pPr>
      <w:r>
        <w:rPr/>
        <w:t xml:space="preserve"/>
      </w:r>
    </w:p>
    <w:p>
      <w:pPr>
        <w:jc w:val="both"/>
      </w:pPr>
      <w:r>
        <w:rPr/>
        <w:t xml:space="preserve">L'article fournit des exemples concrets pour illustrer certains des risques potentiels, tels que le fait que les algorithmes peuvent refléter des biais raciaux ou être programmés pour guider les utilisateurs vers des actions qui améliorent les mesures de qualité mais ne reflètent pas nécessairement une meilleure qualité de soins. Cependant, l'article ne fournit pas suffisamment d'exemples ou d'études empiriques pour étayer ses affirmations.</w:t>
      </w:r>
    </w:p>
    <w:p>
      <w:pPr>
        <w:jc w:val="both"/>
      </w:pPr>
      <w:r>
        <w:rPr/>
        <w:t xml:space="preserve"/>
      </w:r>
    </w:p>
    <w:p>
      <w:pPr>
        <w:jc w:val="both"/>
      </w:pPr>
      <w:r>
        <w:rPr/>
        <w:t xml:space="preserve">Le principal biais potentiel dans cet article est qu'il se concentre principalement sur les risques et défis liés à l'utilisation de l'apprentissage automatique en médecine, sans explorer suffisamment ses avantages potentiels. Bien qu'il soit important d'examiner attentivement tous les aspects éthiques liés à cette technologie, il est également important de reconnaître son potentiel pour améliorer considérablement la prestation des soins de santé.</w:t>
      </w:r>
    </w:p>
    <w:p>
      <w:pPr>
        <w:jc w:val="both"/>
      </w:pPr>
      <w:r>
        <w:rPr/>
        <w:t xml:space="preserve"/>
      </w:r>
    </w:p>
    <w:p>
      <w:pPr>
        <w:jc w:val="both"/>
      </w:pPr>
      <w:r>
        <w:rPr/>
        <w:t xml:space="preserve">En outre, l'article ne prend pas suffisamment en compte les perspectives des patients et des utilisateurs finaux de ces systèmes. Il est important de comprendre comment les patients perçoivent l'utilisation de l'apprentissage automatique dans leur traitement et comment cela peut affecter leur relation avec leurs médecins.</w:t>
      </w:r>
    </w:p>
    <w:p>
      <w:pPr>
        <w:jc w:val="both"/>
      </w:pPr>
      <w:r>
        <w:rPr/>
        <w:t xml:space="preserve"/>
      </w:r>
    </w:p>
    <w:p>
      <w:pPr>
        <w:jc w:val="both"/>
      </w:pPr>
      <w:r>
        <w:rPr/>
        <w:t xml:space="preserve">Enfin, l'article ne fournit pas suffisamment d'informations sur la manière dont les risques potentiels peuvent être atténués ou évités. Bien qu'il soit important de souligner les défis éthiques, il est également important de proposer des solutions pratiques pour garantir que ces systèmes sont utilisés de manière éthique et responsable.</w:t>
      </w:r>
    </w:p>
    <w:p>
      <w:pPr>
        <w:pStyle w:val="Heading1"/>
      </w:pPr>
      <w:bookmarkStart w:id="5" w:name="_Toc5"/>
      <w:r>
        <w:t>Topics for further research:</w:t>
      </w:r>
      <w:bookmarkEnd w:id="5"/>
    </w:p>
    <w:p>
      <w:pPr>
        <w:spacing w:after="0"/>
        <w:numPr>
          <w:ilvl w:val="0"/>
          <w:numId w:val="2"/>
        </w:numPr>
      </w:pPr>
      <w:r>
        <w:rPr/>
        <w:t xml:space="preserve">Comment l'apprentissage automatique peut-il améliorer la prestation des soins de santé ?
</w:t>
      </w:r>
    </w:p>
    <w:p>
      <w:pPr>
        <w:spacing w:after="0"/>
        <w:numPr>
          <w:ilvl w:val="0"/>
          <w:numId w:val="2"/>
        </w:numPr>
      </w:pPr>
      <w:r>
        <w:rPr/>
        <w:t xml:space="preserve">Quels sont les avantages potentiels de l'utilisation de l'apprentissage automatique en médecine ?
</w:t>
      </w:r>
    </w:p>
    <w:p>
      <w:pPr>
        <w:spacing w:after="0"/>
        <w:numPr>
          <w:ilvl w:val="0"/>
          <w:numId w:val="2"/>
        </w:numPr>
      </w:pPr>
      <w:r>
        <w:rPr/>
        <w:t xml:space="preserve">Comment les patients perçoivent-ils l'utilisation de l'apprentissage automatique dans leur traitement ?
</w:t>
      </w:r>
    </w:p>
    <w:p>
      <w:pPr>
        <w:spacing w:after="0"/>
        <w:numPr>
          <w:ilvl w:val="0"/>
          <w:numId w:val="2"/>
        </w:numPr>
      </w:pPr>
      <w:r>
        <w:rPr/>
        <w:t xml:space="preserve">Comment l'utilisation de l'apprentissage automatique peut-elle affecter la relation entre les médecins et les patients ?
</w:t>
      </w:r>
    </w:p>
    <w:p>
      <w:pPr>
        <w:spacing w:after="0"/>
        <w:numPr>
          <w:ilvl w:val="0"/>
          <w:numId w:val="2"/>
        </w:numPr>
      </w:pPr>
      <w:r>
        <w:rPr/>
        <w:t xml:space="preserve">Quelles sont les solutions pratiques pour garantir que les systèmes d'apprentissage automatique sont utilisés de manière éthique et responsable ?
</w:t>
      </w:r>
    </w:p>
    <w:p>
      <w:pPr>
        <w:numPr>
          <w:ilvl w:val="0"/>
          <w:numId w:val="2"/>
        </w:numPr>
      </w:pPr>
      <w:r>
        <w:rPr/>
        <w:t xml:space="preserve">Quelles études empiriques ont été menées pour évaluer les risques et les avantages de l'utilisation de l'apprentissage automatique en médecine clinique ?</w:t>
      </w:r>
    </w:p>
    <w:p>
      <w:pPr>
        <w:pStyle w:val="Heading1"/>
      </w:pPr>
      <w:bookmarkStart w:id="6" w:name="_Toc6"/>
      <w:r>
        <w:t>Report location:</w:t>
      </w:r>
      <w:bookmarkEnd w:id="6"/>
    </w:p>
    <w:p>
      <w:hyperlink r:id="rId8" w:history="1">
        <w:r>
          <w:rPr>
            <w:color w:val="2980b9"/>
            <w:u w:val="single"/>
          </w:rPr>
          <w:t xml:space="preserve">https://www.fullpicture.app/item/556fd94faccd71b6902b92223b6bf5c1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6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62261/" TargetMode="External"/><Relationship Id="rId8" Type="http://schemas.openxmlformats.org/officeDocument/2006/relationships/hyperlink" Target="https://www.fullpicture.app/item/556fd94faccd71b6902b92223b6bf5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2024-01-12T21:52:31+01:00</dcterms:created>
  <dcterms:modified xsi:type="dcterms:W3CDTF">2024-01-12T21:52:31+01:00</dcterms:modified>
</cp:coreProperties>
</file>

<file path=docProps/custom.xml><?xml version="1.0" encoding="utf-8"?>
<Properties xmlns="http://schemas.openxmlformats.org/officeDocument/2006/custom-properties" xmlns:vt="http://schemas.openxmlformats.org/officeDocument/2006/docPropsVTypes"/>
</file>