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Role of Micro RNA and Long-Non-Coding RNA in Osteoporosis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https://pubmed.ncbi.nlm.nih.gov/32664424/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Osteoporosis is a major concern worldwide and is caused by an imbalance between bone formation and bone resorption due to the natural aging process.</w:t>
      </w:r>
    </w:p>
    <w:p>
      <w:pPr>
        <w:jc w:val="both"/>
      </w:pPr>
      <w:r>
        <w:rPr/>
        <w:t xml:space="preserve">2. Micro RNA (miRNA) and long-non-coding RNA (lncRNA) are two types of RNA molecules that play a role in regulating gene expression and epigenetic modification.</w:t>
      </w:r>
    </w:p>
    <w:p>
      <w:pPr>
        <w:jc w:val="both"/>
      </w:pPr>
      <w:r>
        <w:rPr/>
        <w:t xml:space="preserve">3. Both miRNAs and lncRNAs have been found to be involved in controlling osteoblast-dependent bone formation, osteoclast-related bone remodeling, proliferation, apoptosis, and inflammatory response in the bone. Further research is needed to fully understand their roles in osteoporosis.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这篇文章的标题是"The Role of Micro RNA and Long-Non-Coding RNA in Osteoporosis"，即微小RNA和长非编码RNA在骨质疏松症中的作用。文章主要讨论了miRNA和lncRNA在调控基因表达、提供表观遗传修饰方面的能力，并探讨了它们在骨质疏松症中的作用。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已有研究中可能存在的方法学限制或偏差，这可能导致对结果的解释存在一定程度上的片面性。其次，文章没有明确指出miRNA和lncRNA在骨质疏松症发生发展过程中具体起到什么样的作用，只是简单地提到它们可能参与了骨细胞形成和重塑等过程。缺乏对具体机制和路径的深入探讨使得读者难以全面理解这两种RNA分子在骨质疏松症中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未涉及到miRNA和lncRNA与其他遗传因素之间的相互作用以及环境因素对其调控作用的影响。这些因素对于骨质疏松症的发生和发展也起着重要作用，因此忽略了这些因素可能导致对骨质疏松症机制的不完整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最后，文章提到了miRNA和lncRNA在骨质疏松症治疗中的潜在应用，但没有提供具体的证据或实验结果来支持这一观点。缺乏相关数据使得读者难以评估这些分子是否真正具有治疗潜力。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这篇文章提供了关于miRNA和lncRNA在骨质疏松症中作用的一些见解，但它存在一些潜在的偏见和问题。进一步的研究需要解决这些问题，并深入探讨miRNA和lncRNA在骨质疏松症中的确切作用及其潜在治疗应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miRNA and lncRNA limitations and biases in osteoporosis research
</w:t>
      </w:r>
    </w:p>
    <w:p>
      <w:pPr>
        <w:spacing w:after="0"/>
        <w:numPr>
          <w:ilvl w:val="0"/>
          <w:numId w:val="2"/>
        </w:numPr>
      </w:pPr>
      <w:r>
        <w:rPr/>
        <w:t xml:space="preserve">Specific roles of miRNA and lncRNA in the development of osteoporosis
</w:t>
      </w:r>
    </w:p>
    <w:p>
      <w:pPr>
        <w:spacing w:after="0"/>
        <w:numPr>
          <w:ilvl w:val="0"/>
          <w:numId w:val="2"/>
        </w:numPr>
      </w:pPr>
      <w:r>
        <w:rPr/>
        <w:t xml:space="preserve">Mechanisms and pathways of miRNA and lncRNA in osteoporosis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miRNA</w:t>
      </w:r>
    </w:p>
    <w:p>
      <w:pPr>
        <w:spacing w:after="0"/>
        <w:numPr>
          <w:ilvl w:val="0"/>
          <w:numId w:val="2"/>
        </w:numPr>
      </w:pPr>
      <w:r>
        <w:rPr/>
        <w:t xml:space="preserve">lncRNA</w:t>
      </w:r>
    </w:p>
    <w:p>
      <w:pPr>
        <w:spacing w:after="0"/>
        <w:numPr>
          <w:ilvl w:val="0"/>
          <w:numId w:val="2"/>
        </w:numPr>
      </w:pPr>
      <w:r>
        <w:rPr/>
        <w:t xml:space="preserve">and other genetic factors in osteoporosis
</w:t>
      </w:r>
    </w:p>
    <w:p>
      <w:pPr>
        <w:spacing w:after="0"/>
        <w:numPr>
          <w:ilvl w:val="0"/>
          <w:numId w:val="2"/>
        </w:numPr>
      </w:pPr>
      <w:r>
        <w:rPr/>
        <w:t xml:space="preserve">Influence of environmental factors on the regulation of miRNA and lncRNA in osteoporosis
</w:t>
      </w:r>
    </w:p>
    <w:p>
      <w:pPr>
        <w:numPr>
          <w:ilvl w:val="0"/>
          <w:numId w:val="2"/>
        </w:numPr>
      </w:pPr>
      <w:r>
        <w:rPr/>
        <w:t xml:space="preserve">Evidence and experimental results supporting the potential therapeutic applications of miRNA and lncRNA in osteoporosis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https://www.fullpicture.app/item/5589b1dbaa9996fcb684664bc7f45c13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3DCFF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2664424/" TargetMode="External"/><Relationship Id="rId8" Type="http://schemas.openxmlformats.org/officeDocument/2006/relationships/hyperlink" Target="https://www.fullpicture.app/item/5589b1dbaa9996fcb684664bc7f45c1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2024-01-08T12:03:00+01:00</dcterms:created>
  <dcterms:modified xsi:type="dcterms:W3CDTF">2024-01-08T12:03:00+01:00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