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Immanent Critique as the Core of Critical Theory: Its Origins and Developments in Hegel, Marx and Contemporary Thought on JSTOR</w:t>
      </w:r>
      <w:br/>
      <w:hyperlink r:id="rId7" w:history="1">
        <w:r>
          <w:rPr>
            <w:color w:val="2980b9"/>
            <w:u w:val="single"/>
          </w:rPr>
          <w:t xml:space="preserve">https://www.jstor.org/stable/589281?typeAccessWorkflow=login</w:t>
        </w:r>
      </w:hyperlink>
    </w:p>
    <w:p>
      <w:pPr>
        <w:pStyle w:val="Heading1"/>
      </w:pPr>
      <w:bookmarkStart w:id="2" w:name="_Toc2"/>
      <w:r>
        <w:t>Article summary:</w:t>
      </w:r>
      <w:bookmarkEnd w:id="2"/>
    </w:p>
    <w:p>
      <w:pPr>
        <w:jc w:val="both"/>
      </w:pPr>
      <w:r>
        <w:rPr/>
        <w:t xml:space="preserve">1. Critical theory is a method of analysis derived from a nonpositivist epistemology, rather than a general theory. It focuses on immanent critique, which is a means of identifying societal contradictions that can lead to emancipatory social change.</w:t>
      </w:r>
    </w:p>
    <w:p>
      <w:pPr>
        <w:jc w:val="both"/>
      </w:pPr>
      <w:r>
        <w:rPr/>
        <w:t xml:space="preserve"/>
      </w:r>
    </w:p>
    <w:p>
      <w:pPr>
        <w:jc w:val="both"/>
      </w:pPr>
      <w:r>
        <w:rPr/>
        <w:t xml:space="preserve">2. Immanent critique has its roots in the Hegelian-Marxist tradition and has developed as the central mode of critical theoretic analysis. It involves examining the dialectic in history to uncover the most determinate possibilities for social transformation.</w:t>
      </w:r>
    </w:p>
    <w:p>
      <w:pPr>
        <w:jc w:val="both"/>
      </w:pPr>
      <w:r>
        <w:rPr/>
        <w:t xml:space="preserve"/>
      </w:r>
    </w:p>
    <w:p>
      <w:pPr>
        <w:jc w:val="both"/>
      </w:pPr>
      <w:r>
        <w:rPr/>
        <w:t xml:space="preserve">3. The article aims to clarify the intellectual and historical basis of critical theory, which is often misunderstood due to its difficult philosophical terminology. By explaining the origins and developments of immanent critique, it seeks to provide sociologists with a clearer understanding of this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这篇文章的标题是“Immanent Critique as the Core of Critical Theory: Its Origins and Developments in Hegel, Marx and Contemporary Thought”。从标题可以看出，文章的主题是批判理论及其在黑格尔、马克思和当代思想中的起源和发展。然而，由于我无法访问全文，以下分析将基于文章摘要进行。</w:t>
      </w:r>
    </w:p>
    <w:p>
      <w:pPr>
        <w:jc w:val="both"/>
      </w:pPr>
      <w:r>
        <w:rPr/>
        <w:t xml:space="preserve"/>
      </w:r>
    </w:p>
    <w:p>
      <w:pPr>
        <w:jc w:val="both"/>
      </w:pPr>
      <w:r>
        <w:rPr/>
        <w:t xml:space="preserve">根据摘要，作者的目标是解释批判理论的知识和历史基础，并指出对该方法存在的混淆。作者认为，对批判理论的困惑比通常归因于其难以理解的哲学术语更为根本。关键问题在于，批判理论不是一种普遍理论，而是一种分析方法，源自非实证主义认识论。重点将放在内在批判方法上，它具有黑格尔-马克思主义根源，并作为批判性理论分析的核心模式得到发展。内在批判是一种检测社会矛盾并提供最明确解放性社会变革可能性的手段。由于内在批判内容就是历史中的辩证法，因此对方法的评论不能与其历史应用相分离。</w:t>
      </w:r>
    </w:p>
    <w:p>
      <w:pPr>
        <w:jc w:val="both"/>
      </w:pPr>
      <w:r>
        <w:rPr/>
        <w:t xml:space="preserve"/>
      </w:r>
    </w:p>
    <w:p>
      <w:pPr>
        <w:jc w:val="both"/>
      </w:pPr>
      <w:r>
        <w:rPr/>
        <w:t xml:space="preserve">从摘要来看，这篇文章似乎旨在阐明批判理论的核心概念和方法，并探讨其在历史上的发展。然而，由于无法访问全文，我无法对文章的内容进行详细分析。因此，我无法提供关于潜在偏见、片面报道、无根据的主张、缺失的考虑点、所提出主张的缺失证据、未探索的反驳、宣传内容等方面的见解。</w:t>
      </w:r>
    </w:p>
    <w:p>
      <w:pPr>
        <w:jc w:val="both"/>
      </w:pPr>
      <w:r>
        <w:rPr/>
        <w:t xml:space="preserve"/>
      </w:r>
    </w:p>
    <w:p>
      <w:pPr>
        <w:jc w:val="both"/>
      </w:pPr>
      <w:r>
        <w:rPr/>
        <w:t xml:space="preserve">总之，根据摘要来看，这篇文章似乎是一篇学术性质的研究论文，旨在阐明批判理论及其方法在社会学中的重要性和应用。然而，由于无法访问全文，我不能对文章中可能存在的问题进行具体分析。</w:t>
      </w:r>
    </w:p>
    <w:p>
      <w:pPr>
        <w:pStyle w:val="Heading1"/>
      </w:pPr>
      <w:bookmarkStart w:id="5" w:name="_Toc5"/>
      <w:r>
        <w:t>Topics for further research:</w:t>
      </w:r>
      <w:bookmarkEnd w:id="5"/>
    </w:p>
    <w:p>
      <w:pPr>
        <w:spacing w:after="0"/>
        <w:numPr>
          <w:ilvl w:val="0"/>
          <w:numId w:val="2"/>
        </w:numPr>
      </w:pPr>
      <w:r>
        <w:rPr/>
        <w:t xml:space="preserve">批判理论的知识和历史基础
</w:t>
      </w:r>
    </w:p>
    <w:p>
      <w:pPr>
        <w:spacing w:after="0"/>
        <w:numPr>
          <w:ilvl w:val="0"/>
          <w:numId w:val="2"/>
        </w:numPr>
      </w:pPr>
      <w:r>
        <w:rPr/>
        <w:t xml:space="preserve">非实证主义认识论
</w:t>
      </w:r>
    </w:p>
    <w:p>
      <w:pPr>
        <w:spacing w:after="0"/>
        <w:numPr>
          <w:ilvl w:val="0"/>
          <w:numId w:val="2"/>
        </w:numPr>
      </w:pPr>
      <w:r>
        <w:rPr/>
        <w:t xml:space="preserve">内在批判方法的发展
</w:t>
      </w:r>
    </w:p>
    <w:p>
      <w:pPr>
        <w:spacing w:after="0"/>
        <w:numPr>
          <w:ilvl w:val="0"/>
          <w:numId w:val="2"/>
        </w:numPr>
      </w:pPr>
      <w:r>
        <w:rPr/>
        <w:t xml:space="preserve">社会矛盾和解放性社会变革
</w:t>
      </w:r>
    </w:p>
    <w:p>
      <w:pPr>
        <w:spacing w:after="0"/>
        <w:numPr>
          <w:ilvl w:val="0"/>
          <w:numId w:val="2"/>
        </w:numPr>
      </w:pPr>
      <w:r>
        <w:rPr/>
        <w:t xml:space="preserve">辩证法在内在批判中的作用
</w:t>
      </w:r>
    </w:p>
    <w:p>
      <w:pPr>
        <w:numPr>
          <w:ilvl w:val="0"/>
          <w:numId w:val="2"/>
        </w:numPr>
      </w:pPr>
      <w:r>
        <w:rPr/>
        <w:t xml:space="preserve">批判理论在社会学中的重要性和应用</w:t>
      </w:r>
    </w:p>
    <w:p>
      <w:pPr>
        <w:pStyle w:val="Heading1"/>
      </w:pPr>
      <w:bookmarkStart w:id="6" w:name="_Toc6"/>
      <w:r>
        <w:t>Report location:</w:t>
      </w:r>
      <w:bookmarkEnd w:id="6"/>
    </w:p>
    <w:p>
      <w:hyperlink r:id="rId8" w:history="1">
        <w:r>
          <w:rPr>
            <w:color w:val="2980b9"/>
            <w:u w:val="single"/>
          </w:rPr>
          <w:t xml:space="preserve">https://www.fullpicture.app/item/55b4032031b2e586d4d0529b6780624c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1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589281?typeAccessWorkflow=login" TargetMode="External"/><Relationship Id="rId8" Type="http://schemas.openxmlformats.org/officeDocument/2006/relationships/hyperlink" Target="https://www.fullpicture.app/item/55b4032031b2e586d4d0529b67806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2024-01-11T10:25:58+01:00</dcterms:created>
  <dcterms:modified xsi:type="dcterms:W3CDTF">2024-01-11T10:25:58+01:00</dcterms:modified>
</cp:coreProperties>
</file>

<file path=docProps/custom.xml><?xml version="1.0" encoding="utf-8"?>
<Properties xmlns="http://schemas.openxmlformats.org/officeDocument/2006/custom-properties" xmlns:vt="http://schemas.openxmlformats.org/officeDocument/2006/docPropsVTypes"/>
</file>