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Darker Side of Creative Entrepreneurship - CLOK - Central Lancashire Online Knowledge</w:t>
      </w:r>
      <w:br/>
      <w:hyperlink r:id="rId7" w:history="1">
        <w:r>
          <w:rPr>
            <w:color w:val="2980b9"/>
            <w:u w:val="single"/>
          </w:rPr>
          <w:t xml:space="preserve">https://clok.uclan.ac.uk/27754/?template=default_internal</w:t>
        </w:r>
      </w:hyperlink>
    </w:p>
    <w:p>
      <w:pPr>
        <w:pStyle w:val="Heading1"/>
      </w:pPr>
      <w:bookmarkStart w:id="2" w:name="_Toc2"/>
      <w:r>
        <w:t>Article summary:</w:t>
      </w:r>
      <w:bookmarkEnd w:id="2"/>
    </w:p>
    <w:p>
      <w:pPr>
        <w:jc w:val="both"/>
      </w:pPr>
      <w:r>
        <w:rPr/>
        <w:t xml:space="preserve">1. This article examines the entrepreneurial responses of designers to instable and dynamic market conditions.</w:t>
      </w:r>
    </w:p>
    <w:p>
      <w:pPr>
        <w:jc w:val="both"/>
      </w:pPr>
      <w:r>
        <w:rPr/>
        <w:t xml:space="preserve">2. It explores how designers reconcile creative and commercial pressures, enhance their labour mobility, and commercialise their own labour potential.</w:t>
      </w:r>
    </w:p>
    <w:p>
      <w:pPr>
        <w:jc w:val="both"/>
      </w:pPr>
      <w:r>
        <w:rPr/>
        <w:t xml:space="preserve">3. The article argues that designer’s normative feelings about their work enable them to reconcile the challenging aspects of their work.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three authors who are experts in the field of creative entrepreneurship, which lends credibility to the content presented in the article. The authors provide evidence from extant literature to support their claims, which further adds to the trustworthiness of the article. Additionally, they present both sides of the argument equally, allowing readers to form their own opinion on the matter. </w:t>
      </w:r>
    </w:p>
    <w:p>
      <w:pPr>
        <w:jc w:val="both"/>
      </w:pPr>
      <w:r>
        <w:rPr/>
        <w:t xml:space="preserve">However, there are some areas where more information could be provided in order to make a more informed judgement on the topic discussed in this article. For example, while it is noted that designers must reconcile creative and commercial pressures, there is no discussion on how this affects other stakeholders such as customers or suppliers. Furthermore, while it is argued that designer’s normative feelings enable them to reconcile challenging aspects of their work, there is no discussion on how these feelings may be affected by external factors such as economic downturns or changes in consumer demand. </w:t>
      </w:r>
    </w:p>
    <w:p>
      <w:pPr>
        <w:jc w:val="both"/>
      </w:pPr>
      <w:r>
        <w:rPr/>
        <w:t xml:space="preserve">In conclusion, while this article provides an interesting insight into creative entrepreneurship and its darker side, it could benefit from providing more information on how external factors affect designers’ ability to reconcile creative and commercial pressures as well as exploring counterarguments for its claims.</w:t>
      </w:r>
    </w:p>
    <w:p>
      <w:pPr>
        <w:pStyle w:val="Heading1"/>
      </w:pPr>
      <w:bookmarkStart w:id="5" w:name="_Toc5"/>
      <w:r>
        <w:t>Topics for further research:</w:t>
      </w:r>
      <w:bookmarkEnd w:id="5"/>
    </w:p>
    <w:p>
      <w:pPr>
        <w:spacing w:after="0"/>
        <w:numPr>
          <w:ilvl w:val="0"/>
          <w:numId w:val="2"/>
        </w:numPr>
      </w:pPr>
      <w:r>
        <w:rPr/>
        <w:t xml:space="preserve">Creative entrepreneurship external factors</w:t>
      </w:r>
    </w:p>
    <w:p>
      <w:pPr>
        <w:spacing w:after="0"/>
        <w:numPr>
          <w:ilvl w:val="0"/>
          <w:numId w:val="2"/>
        </w:numPr>
      </w:pPr>
      <w:r>
        <w:rPr/>
        <w:t xml:space="preserve">Impact of economic downturns on creative entrepreneurship</w:t>
      </w:r>
    </w:p>
    <w:p>
      <w:pPr>
        <w:spacing w:after="0"/>
        <w:numPr>
          <w:ilvl w:val="0"/>
          <w:numId w:val="2"/>
        </w:numPr>
      </w:pPr>
      <w:r>
        <w:rPr/>
        <w:t xml:space="preserve">Creative and commercial pressures in design</w:t>
      </w:r>
    </w:p>
    <w:p>
      <w:pPr>
        <w:spacing w:after="0"/>
        <w:numPr>
          <w:ilvl w:val="0"/>
          <w:numId w:val="2"/>
        </w:numPr>
      </w:pPr>
      <w:r>
        <w:rPr/>
        <w:t xml:space="preserve">Reconciling creative and commercial pressures</w:t>
      </w:r>
    </w:p>
    <w:p>
      <w:pPr>
        <w:spacing w:after="0"/>
        <w:numPr>
          <w:ilvl w:val="0"/>
          <w:numId w:val="2"/>
        </w:numPr>
      </w:pPr>
      <w:r>
        <w:rPr/>
        <w:t xml:space="preserve">Effects of consumer demand on creative entrepreneurship</w:t>
      </w:r>
    </w:p>
    <w:p>
      <w:pPr>
        <w:numPr>
          <w:ilvl w:val="0"/>
          <w:numId w:val="2"/>
        </w:numPr>
      </w:pPr>
      <w:r>
        <w:rPr/>
        <w:t xml:space="preserve">Counterarguments for creative entrepreneurship</w:t>
      </w:r>
    </w:p>
    <w:p>
      <w:pPr>
        <w:pStyle w:val="Heading1"/>
      </w:pPr>
      <w:bookmarkStart w:id="6" w:name="_Toc6"/>
      <w:r>
        <w:t>Report location:</w:t>
      </w:r>
      <w:bookmarkEnd w:id="6"/>
    </w:p>
    <w:p>
      <w:hyperlink r:id="rId8" w:history="1">
        <w:r>
          <w:rPr>
            <w:color w:val="2980b9"/>
            <w:u w:val="single"/>
          </w:rPr>
          <w:t xml:space="preserve">https://www.fullpicture.app/item/56560a5a2e89402f911c75c1cf158c64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F05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ok.uclan.ac.uk/27754/?template=default_internal" TargetMode="External"/><Relationship Id="rId8" Type="http://schemas.openxmlformats.org/officeDocument/2006/relationships/hyperlink" Target="https://www.fullpicture.app/item/56560a5a2e89402f911c75c1cf158c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2023-03-04T09:57:12+01:00</dcterms:created>
  <dcterms:modified xsi:type="dcterms:W3CDTF">2023-03-04T09:57:12+01:00</dcterms:modified>
</cp:coreProperties>
</file>

<file path=docProps/custom.xml><?xml version="1.0" encoding="utf-8"?>
<Properties xmlns="http://schemas.openxmlformats.org/officeDocument/2006/custom-properties" xmlns:vt="http://schemas.openxmlformats.org/officeDocument/2006/docPropsVTypes"/>
</file>