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Combined use of emapalumab and ruxolitinib in a patient with refractory hemophagocytic lymphohistiocytosis was safe and effective</w:t>
      </w:r>
      <w:br/>
      <w:hyperlink r:id="rId7" w:history="1">
        <w:r>
          <w:rPr>
            <w:color w:val="2980b9"/>
            <w:u w:val="single"/>
          </w:rPr>
          <w:t xml:space="preserve">https://www.ncbi.nlm.nih.gov/pmc/articles/PMC9269994/</w:t>
        </w:r>
      </w:hyperlink>
    </w:p>
    <w:p>
      <w:pPr>
        <w:pStyle w:val="Heading1"/>
      </w:pPr>
      <w:bookmarkStart w:id="2" w:name="_Toc2"/>
      <w:r>
        <w:t>Article summary:</w:t>
      </w:r>
      <w:bookmarkEnd w:id="2"/>
    </w:p>
    <w:p>
      <w:pPr>
        <w:jc w:val="both"/>
      </w:pPr>
      <w:r>
        <w:rPr/>
        <w:t xml:space="preserve">1. This case study reports on the successful use of a novel combination of emapalumab and ruxolitinib to treat a 26-year-old patient with refractory hemophagocytic lymphohistiocytosis (HLH) caused by chronic active Epstein–Barr virus (CA-EBV).</w:t>
      </w:r>
    </w:p>
    <w:p>
      <w:pPr>
        <w:jc w:val="both"/>
      </w:pPr>
      <w:r>
        <w:rPr/>
        <w:t xml:space="preserve">2. The patient achieved remission with the combination therapy, which was well tolerated and allowed for a successful hematopoietic stem cell transplant (HSCT).</w:t>
      </w:r>
    </w:p>
    <w:p>
      <w:pPr>
        <w:jc w:val="both"/>
      </w:pPr>
      <w:r>
        <w:rPr/>
        <w:t xml:space="preserve">3. Genetic testing did not identify any variants in genes known to be associated with inborn errors of immunity, and whole exome sequencing also failed to identify any causative variants.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detailed information about the case study and presents evidence for its claims. The authors provide a thorough description of the patient's medical history, including his diagnosis of HLH, EBV viremia, nephrotic syndrome, and genetic testing results. They also provide evidence for their claim that the combination therapy was effective in treating the patient's HLH, including laboratory data showing decreased CXCL9 levels after starting treatment. </w:t>
      </w:r>
    </w:p>
    <w:p>
      <w:pPr>
        <w:jc w:val="both"/>
      </w:pPr>
      <w:r>
        <w:rPr/>
        <w:t xml:space="preserve">The article does not appear to have any major biases or one-sided reporting; it presents both sides of the argument fairly and objectively. It does not make unsupported claims or omit important points of consideration; all claims are backed up by evidence from laboratory tests or other sources. Additionally, there is no promotional content or partiality present in the article. </w:t>
      </w:r>
    </w:p>
    <w:p>
      <w:pPr>
        <w:jc w:val="both"/>
      </w:pPr>
      <w:r>
        <w:rPr/>
        <w:t xml:space="preserve">The only potential issue is that the article does not discuss possible risks associated with using this combination therapy; however, given that this is a single case study rather than a systematic review or meta-analysis, this omission may be understandable. In conclusion,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HLH treatment risks</w:t>
      </w:r>
    </w:p>
    <w:p>
      <w:pPr>
        <w:spacing w:after="0"/>
        <w:numPr>
          <w:ilvl w:val="0"/>
          <w:numId w:val="2"/>
        </w:numPr>
      </w:pPr>
      <w:r>
        <w:rPr/>
        <w:t xml:space="preserve">EBV viremia management</w:t>
      </w:r>
    </w:p>
    <w:p>
      <w:pPr>
        <w:spacing w:after="0"/>
        <w:numPr>
          <w:ilvl w:val="0"/>
          <w:numId w:val="2"/>
        </w:numPr>
      </w:pPr>
      <w:r>
        <w:rPr/>
        <w:t xml:space="preserve">Nephrotic syndrome complications</w:t>
      </w:r>
    </w:p>
    <w:p>
      <w:pPr>
        <w:spacing w:after="0"/>
        <w:numPr>
          <w:ilvl w:val="0"/>
          <w:numId w:val="2"/>
        </w:numPr>
      </w:pPr>
      <w:r>
        <w:rPr/>
        <w:t xml:space="preserve">Genetic testing implications</w:t>
      </w:r>
    </w:p>
    <w:p>
      <w:pPr>
        <w:spacing w:after="0"/>
        <w:numPr>
          <w:ilvl w:val="0"/>
          <w:numId w:val="2"/>
        </w:numPr>
      </w:pPr>
      <w:r>
        <w:rPr/>
        <w:t xml:space="preserve">Combination therapy side effects</w:t>
      </w:r>
    </w:p>
    <w:p>
      <w:pPr>
        <w:numPr>
          <w:ilvl w:val="0"/>
          <w:numId w:val="2"/>
        </w:numPr>
      </w:pPr>
      <w:r>
        <w:rPr/>
        <w:t xml:space="preserve">CXCL9 levels monitoring</w:t>
      </w:r>
    </w:p>
    <w:p>
      <w:pPr>
        <w:pStyle w:val="Heading1"/>
      </w:pPr>
      <w:bookmarkStart w:id="6" w:name="_Toc6"/>
      <w:r>
        <w:t>Report location:</w:t>
      </w:r>
      <w:bookmarkEnd w:id="6"/>
    </w:p>
    <w:p>
      <w:hyperlink r:id="rId8" w:history="1">
        <w:r>
          <w:rPr>
            <w:color w:val="2980b9"/>
            <w:u w:val="single"/>
          </w:rPr>
          <w:t xml:space="preserve">https://www.fullpicture.app/item/5657a9025b657ab315b9406f2e565902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72D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269994/" TargetMode="External"/><Relationship Id="rId8" Type="http://schemas.openxmlformats.org/officeDocument/2006/relationships/hyperlink" Target="https://www.fullpicture.app/item/5657a9025b657ab315b9406f2e5659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2023-02-24T04:34:23+01:00</dcterms:created>
  <dcterms:modified xsi:type="dcterms:W3CDTF">2023-02-24T04:34:23+01:00</dcterms:modified>
</cp:coreProperties>
</file>

<file path=docProps/custom.xml><?xml version="1.0" encoding="utf-8"?>
<Properties xmlns="http://schemas.openxmlformats.org/officeDocument/2006/custom-properties" xmlns:vt="http://schemas.openxmlformats.org/officeDocument/2006/docPropsVTypes"/>
</file>