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reporting among mining corporations: a constructive critique of the GRI approach - ScienceDirect</w:t>
      </w:r>
      <w:br/>
      <w:hyperlink r:id="rId7" w:history="1">
        <w:r>
          <w:rPr>
            <w:color w:val="2980b9"/>
            <w:u w:val="single"/>
          </w:rPr>
          <w:t xml:space="preserve">https://www-sciencedirect-com.ezproxy.lib.gla.ac.uk/science/article/pii/S0959652612006440?via%3Dihub=</w:t>
        </w:r>
      </w:hyperlink>
    </w:p>
    <w:p>
      <w:pPr>
        <w:pStyle w:val="Heading1"/>
      </w:pPr>
      <w:bookmarkStart w:id="2" w:name="_Toc2"/>
      <w:r>
        <w:t>Article summary:</w:t>
      </w:r>
      <w:bookmarkEnd w:id="2"/>
    </w:p>
    <w:p>
      <w:pPr>
        <w:jc w:val="both"/>
      </w:pPr>
      <w:r>
        <w:rPr/>
        <w:t xml:space="preserve">1. 大型矿业公司越来越重视可持续性，通过发布基于全球报告倡议（GRI）框架的可持续性报告来宣传其在这方面的进展。</w:t>
      </w:r>
    </w:p>
    <w:p>
      <w:pPr>
        <w:jc w:val="both"/>
      </w:pPr>
      <w:r>
        <w:rPr/>
        <w:t xml:space="preserve">2. 一些学者质疑GRI框架的有效性，认为它可能误导关注可持续性的决策者，甚至掩盖不可持续的实践。</w:t>
      </w:r>
    </w:p>
    <w:p>
      <w:pPr>
        <w:jc w:val="both"/>
      </w:pPr>
      <w:r>
        <w:rPr/>
        <w:t xml:space="preserve">3. 文章提出了一些具体变化，以促进更有意义和可靠的可持续性表现信息，包括更系统地考虑现场水平表现、情景建模和遗留效应。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采矿公司的可持续性报告进行了批判性分析，主要关注其使用全球报告倡议组织（GRI）框架的有效性。然而，该文章存在一些潜在偏见和片面报道。首先，它没有考虑到采矿业在经济和社会方面的贡献，而只是强调了其环境影响。其次，它没有提供足够的证据来支持其所提出的改进建议。</w:t>
      </w:r>
    </w:p>
    <w:p>
      <w:pPr>
        <w:jc w:val="both"/>
      </w:pPr>
      <w:r>
        <w:rPr/>
        <w:t xml:space="preserve"/>
      </w:r>
    </w:p>
    <w:p>
      <w:pPr>
        <w:jc w:val="both"/>
      </w:pPr>
      <w:r>
        <w:rPr/>
        <w:t xml:space="preserve">此外，该文章似乎忽略了采矿公司在可持续性方面取得的实际进展，并将其描述为仅仅是“努力宣传”。这种偏见可能源于作者对采矿业的负面印象或对可持续发展问题的过度关注。</w:t>
      </w:r>
    </w:p>
    <w:p>
      <w:pPr>
        <w:jc w:val="both"/>
      </w:pPr>
      <w:r>
        <w:rPr/>
        <w:t xml:space="preserve"/>
      </w:r>
    </w:p>
    <w:p>
      <w:pPr>
        <w:jc w:val="both"/>
      </w:pPr>
      <w:r>
        <w:rPr/>
        <w:t xml:space="preserve">此外，该文章未能探讨可能存在的风险或挑战，例如如何平衡环境保护和经济增长之间的冲突。它也没有平等地呈现双方观点，并且可能存在一些偏袒。</w:t>
      </w:r>
    </w:p>
    <w:p>
      <w:pPr>
        <w:jc w:val="both"/>
      </w:pPr>
      <w:r>
        <w:rPr/>
        <w:t xml:space="preserve"/>
      </w:r>
    </w:p>
    <w:p>
      <w:pPr>
        <w:jc w:val="both"/>
      </w:pPr>
      <w:r>
        <w:rPr/>
        <w:t xml:space="preserve">最后，该文章提出了一些改进建议，但未能提供足够的证据来支持这些建议。例如，在推动更系统地考虑现场表现时，作者并未说明如何解决数据收集和分析的挑战。因此，该文章需要更全面和客观地考虑采矿公司的可持续性报告问题。</w:t>
      </w:r>
    </w:p>
    <w:p>
      <w:pPr>
        <w:pStyle w:val="Heading1"/>
      </w:pPr>
      <w:bookmarkStart w:id="5" w:name="_Toc5"/>
      <w:r>
        <w:t>Topics for further research:</w:t>
      </w:r>
      <w:bookmarkEnd w:id="5"/>
    </w:p>
    <w:p>
      <w:pPr>
        <w:spacing w:after="0"/>
        <w:numPr>
          <w:ilvl w:val="0"/>
          <w:numId w:val="2"/>
        </w:numPr>
      </w:pPr>
      <w:r>
        <w:rPr/>
        <w:t xml:space="preserve">Economic and social contributions of mining industry
</w:t>
      </w:r>
    </w:p>
    <w:p>
      <w:pPr>
        <w:spacing w:after="0"/>
        <w:numPr>
          <w:ilvl w:val="0"/>
          <w:numId w:val="2"/>
        </w:numPr>
      </w:pPr>
      <w:r>
        <w:rPr/>
        <w:t xml:space="preserve">Evidence supporting proposed improvements
</w:t>
      </w:r>
    </w:p>
    <w:p>
      <w:pPr>
        <w:spacing w:after="0"/>
        <w:numPr>
          <w:ilvl w:val="0"/>
          <w:numId w:val="2"/>
        </w:numPr>
      </w:pPr>
      <w:r>
        <w:rPr/>
        <w:t xml:space="preserve">Actual progress made by mining companies in sustainability
</w:t>
      </w:r>
    </w:p>
    <w:p>
      <w:pPr>
        <w:spacing w:after="0"/>
        <w:numPr>
          <w:ilvl w:val="0"/>
          <w:numId w:val="2"/>
        </w:numPr>
      </w:pPr>
      <w:r>
        <w:rPr/>
        <w:t xml:space="preserve">Risks and challenges in balancing environmental protection and economic growth
</w:t>
      </w:r>
    </w:p>
    <w:p>
      <w:pPr>
        <w:spacing w:after="0"/>
        <w:numPr>
          <w:ilvl w:val="0"/>
          <w:numId w:val="2"/>
        </w:numPr>
      </w:pPr>
      <w:r>
        <w:rPr/>
        <w:t xml:space="preserve">Balanced presentation of both sides' viewpoints
</w:t>
      </w:r>
    </w:p>
    <w:p>
      <w:pPr>
        <w:numPr>
          <w:ilvl w:val="0"/>
          <w:numId w:val="2"/>
        </w:numPr>
      </w:pPr>
      <w:r>
        <w:rPr/>
        <w:t xml:space="preserve">Solutions to challenges in data collection and analysis for performance evaluation.</w:t>
      </w:r>
    </w:p>
    <w:p>
      <w:pPr>
        <w:pStyle w:val="Heading1"/>
      </w:pPr>
      <w:bookmarkStart w:id="6" w:name="_Toc6"/>
      <w:r>
        <w:t>Report location:</w:t>
      </w:r>
      <w:bookmarkEnd w:id="6"/>
    </w:p>
    <w:p>
      <w:hyperlink r:id="rId8" w:history="1">
        <w:r>
          <w:rPr>
            <w:color w:val="2980b9"/>
            <w:u w:val="single"/>
          </w:rPr>
          <w:t xml:space="preserve">https://www.fullpicture.app/item/56615b11d1c31f157f05c53eb706861e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2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0959652612006440?via%3Dihub=" TargetMode="External"/><Relationship Id="rId8" Type="http://schemas.openxmlformats.org/officeDocument/2006/relationships/hyperlink" Target="https://www.fullpicture.app/item/56615b11d1c31f157f05c53eb7068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2023-05-16T00:53:04+02:00</dcterms:created>
  <dcterms:modified xsi:type="dcterms:W3CDTF">2023-05-16T00:53:04+02:00</dcterms:modified>
</cp:coreProperties>
</file>

<file path=docProps/custom.xml><?xml version="1.0" encoding="utf-8"?>
<Properties xmlns="http://schemas.openxmlformats.org/officeDocument/2006/custom-properties" xmlns:vt="http://schemas.openxmlformats.org/officeDocument/2006/docPropsVTypes"/>
</file>