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Hypercoagulability and Anticoagulation in Patients With COVID-19 Requiring Renal Replacement Therapy - PubMed</w:t>
      </w:r>
      <w:br/>
      <w:hyperlink r:id="rId7" w:history="1">
        <w:r>
          <w:rPr>
            <w:color w:val="2980b9"/>
            <w:u w:val="single"/>
          </w:rPr>
          <w:t xml:space="preserve">https://pubmed.ncbi.nlm.nih.gov/32838085/</w:t>
        </w:r>
      </w:hyperlink>
    </w:p>
    <w:p>
      <w:pPr>
        <w:pStyle w:val="Heading1"/>
      </w:pPr>
      <w:bookmarkStart w:id="2" w:name="_Toc2"/>
      <w:r>
        <w:t>Article summary:</w:t>
      </w:r>
      <w:bookmarkEnd w:id="2"/>
    </w:p>
    <w:p>
      <w:pPr>
        <w:jc w:val="both"/>
      </w:pPr>
      <w:r>
        <w:rPr/>
        <w:t xml:space="preserve">1. COVID-19患者接受肾脏替代治疗时存在高凝状态和抗凝治疗的需求。</w:t>
      </w:r>
    </w:p>
    <w:p>
      <w:pPr>
        <w:jc w:val="both"/>
      </w:pPr>
      <w:r>
        <w:rPr/>
        <w:t xml:space="preserve">2. 高凝状态可能导致血栓形成和血管损伤，增加患者的风险。</w:t>
      </w:r>
    </w:p>
    <w:p>
      <w:pPr>
        <w:jc w:val="both"/>
      </w:pPr>
      <w:r>
        <w:rPr/>
        <w:t xml:space="preserve">3. 抗凝治疗是管理COVID-19患者肾脏替代治疗中的重要策略，可以预防血栓并改善患者的结局。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这篇文章是一篇编辑评论，标题为“COVID-19患者需要肾脏替代治疗的高凝状态和抗凝治疗”。然而，由于只提供了文章的标题和一些相关文章的引用，并没有提供正文内容，因此无法对其进行详细的批判性分析。</w:t>
      </w:r>
    </w:p>
    <w:p>
      <w:pPr>
        <w:jc w:val="both"/>
      </w:pPr>
      <w:r>
        <w:rPr/>
        <w:t xml:space="preserve"/>
      </w:r>
    </w:p>
    <w:p>
      <w:pPr>
        <w:jc w:val="both"/>
      </w:pPr>
      <w:r>
        <w:rPr/>
        <w:t xml:space="preserve">在没有正文内容的情况下，我们无法确定该文章是否存在潜在偏见、片面报道、无根据的主张、缺失的考虑点、所提出主张的缺失证据、未探索的反驳、宣传内容或偏袒。此外，我们也无法确定作者是否注意到可能存在的风险或是否平等地呈现了双方观点。</w:t>
      </w:r>
    </w:p>
    <w:p>
      <w:pPr>
        <w:jc w:val="both"/>
      </w:pPr>
      <w:r>
        <w:rPr/>
        <w:t xml:space="preserve"/>
      </w:r>
    </w:p>
    <w:p>
      <w:pPr>
        <w:jc w:val="both"/>
      </w:pPr>
      <w:r>
        <w:rPr/>
        <w:t xml:space="preserve">要对一篇科学文章进行全面评估和批判性分析，我们需要查看完整的正文内容，并考虑作者使用的方法、数据来源和分析方法。因此，在没有提供完整正文内容之前，我们无法对该文章进行深入分析。</w:t>
      </w:r>
    </w:p>
    <w:p>
      <w:pPr>
        <w:pStyle w:val="Heading1"/>
      </w:pPr>
      <w:bookmarkStart w:id="5" w:name="_Toc5"/>
      <w:r>
        <w:t>Topics for further research:</w:t>
      </w:r>
      <w:bookmarkEnd w:id="5"/>
    </w:p>
    <w:p>
      <w:pPr>
        <w:spacing w:after="0"/>
        <w:numPr>
          <w:ilvl w:val="0"/>
          <w:numId w:val="2"/>
        </w:numPr>
      </w:pPr>
      <w:r>
        <w:rPr/>
        <w:t xml:space="preserve">COVID-19患者的高凝状态和抗凝治疗
</w:t>
      </w:r>
    </w:p>
    <w:p>
      <w:pPr>
        <w:spacing w:after="0"/>
        <w:numPr>
          <w:ilvl w:val="0"/>
          <w:numId w:val="2"/>
        </w:numPr>
      </w:pPr>
      <w:r>
        <w:rPr/>
        <w:t xml:space="preserve">肾脏替代治疗在COVID-19患者中的应用
</w:t>
      </w:r>
    </w:p>
    <w:p>
      <w:pPr>
        <w:spacing w:after="0"/>
        <w:numPr>
          <w:ilvl w:val="0"/>
          <w:numId w:val="2"/>
        </w:numPr>
      </w:pPr>
      <w:r>
        <w:rPr/>
        <w:t xml:space="preserve">高凝状态对COVID-19患者的影响
</w:t>
      </w:r>
    </w:p>
    <w:p>
      <w:pPr>
        <w:spacing w:after="0"/>
        <w:numPr>
          <w:ilvl w:val="0"/>
          <w:numId w:val="2"/>
        </w:numPr>
      </w:pPr>
      <w:r>
        <w:rPr/>
        <w:t xml:space="preserve">抗凝治疗在COVID-19患者中的有效性和安全性
</w:t>
      </w:r>
    </w:p>
    <w:p>
      <w:pPr>
        <w:spacing w:after="0"/>
        <w:numPr>
          <w:ilvl w:val="0"/>
          <w:numId w:val="2"/>
        </w:numPr>
      </w:pPr>
      <w:r>
        <w:rPr/>
        <w:t xml:space="preserve">COVID-19患者中肾脏替代治疗的必要性和优势
</w:t>
      </w:r>
    </w:p>
    <w:p>
      <w:pPr>
        <w:numPr>
          <w:ilvl w:val="0"/>
          <w:numId w:val="2"/>
        </w:numPr>
      </w:pPr>
      <w:r>
        <w:rPr/>
        <w:t xml:space="preserve">COVID-19患者中肾脏替代治疗的挑战和限制</w:t>
      </w:r>
    </w:p>
    <w:p>
      <w:pPr>
        <w:pStyle w:val="Heading1"/>
      </w:pPr>
      <w:bookmarkStart w:id="6" w:name="_Toc6"/>
      <w:r>
        <w:t>Report location:</w:t>
      </w:r>
      <w:bookmarkEnd w:id="6"/>
    </w:p>
    <w:p>
      <w:hyperlink r:id="rId8" w:history="1">
        <w:r>
          <w:rPr>
            <w:color w:val="2980b9"/>
            <w:u w:val="single"/>
          </w:rPr>
          <w:t xml:space="preserve">https://www.fullpicture.app/item/569dc0bd71f7b0bb5f9215dddac6336e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C6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38085/" TargetMode="External"/><Relationship Id="rId8" Type="http://schemas.openxmlformats.org/officeDocument/2006/relationships/hyperlink" Target="https://www.fullpicture.app/item/569dc0bd71f7b0bb5f9215dddac633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2024-02-10T09:48:35+01:00</dcterms:created>
  <dcterms:modified xsi:type="dcterms:W3CDTF">2024-02-10T09:48:35+01:00</dcterms:modified>
</cp:coreProperties>
</file>

<file path=docProps/custom.xml><?xml version="1.0" encoding="utf-8"?>
<Properties xmlns="http://schemas.openxmlformats.org/officeDocument/2006/custom-properties" xmlns:vt="http://schemas.openxmlformats.org/officeDocument/2006/docPropsVTypes"/>
</file>