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NIR II-responsive photon upconversion through energy migration in an ytterbium sublattice | Nature Photonics</w:t>
      </w:r>
      <w:br/>
      <w:hyperlink r:id="rId7" w:history="1">
        <w:r>
          <w:rPr>
            <w:color w:val="2980b9"/>
            <w:u w:val="single"/>
          </w:rPr>
          <w:t xml:space="preserve">https://www.nature.com/articles/s41566-020-00714-6</w:t>
        </w:r>
      </w:hyperlink>
    </w:p>
    <w:p>
      <w:pPr>
        <w:pStyle w:val="Heading1"/>
      </w:pPr>
      <w:bookmarkStart w:id="2" w:name="_Toc2"/>
      <w:r>
        <w:t>Article summary:</w:t>
      </w:r>
      <w:bookmarkEnd w:id="2"/>
    </w:p>
    <w:p>
      <w:pPr>
        <w:jc w:val="both"/>
      </w:pPr>
      <w:r>
        <w:rPr/>
        <w:t xml:space="preserve">1. Lanthanide ions are ideal candidates for photon upconversion due to their unique electronic configurations with abundant discrete energy levels.</w:t>
      </w:r>
    </w:p>
    <w:p>
      <w:pPr>
        <w:jc w:val="both"/>
      </w:pPr>
      <w:r>
        <w:rPr/>
        <w:t xml:space="preserve">2. A novel mechanistic strategy has been developed to realize NIR II-responsive upconversion from a series of lanthanide ions by constructing an energy-migratory Yb sublattice in an erbium-sensitized nanostructure.</w:t>
      </w:r>
    </w:p>
    <w:p>
      <w:pPr>
        <w:jc w:val="both"/>
      </w:pPr>
      <w:r>
        <w:rPr/>
        <w:t xml:space="preserve">3. This design makes it possible to achieve photon upconversion from a broad range of lanthanide ions under 1,530 nm excitation and reach a much larger anti-Stokes shift compared to upconversion systems at short near-infrared excitations.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and the results obtained. The authors provide evidence for their claims, such as citing previous works that have been done in the field of photon upconversion and providing diagrams to illustrate their proposed model. Furthermore, they discuss potential applications of their research, such as its use in biological and photonic applications, deep-tissue imaging, optical communications, lasers, information storage and security, super-resolution nanoscopy and 3D volumetric displays. </w:t>
      </w:r>
    </w:p>
    <w:p>
      <w:pPr>
        <w:jc w:val="both"/>
      </w:pPr>
      <w:r>
        <w:rPr/>
        <w:t xml:space="preserve">The article does not appear to be biased or one-sided; rather, it presents both sides of the argument equally by discussing both the advantages and challenges associated with photon upconversion from lanthanide ions upon NIR II excitation. It also acknowledges potential risks associated with this research such as quenching interactions between sensitizer and emitter that could reduce the efficiency of photon upconversion. </w:t>
      </w:r>
    </w:p>
    <w:p>
      <w:pPr>
        <w:jc w:val="both"/>
      </w:pPr>
      <w:r>
        <w:rPr/>
        <w:t xml:space="preserve">The article does not appear to contain any promotional content or partiality towards any particular point of view; rather, it is focused on presenting factual information about the research conducted in an unbiased manner. Additionally, all claims made are supported by evidence provided in the form of citations from other relevant works in the field. </w:t>
      </w:r>
    </w:p>
    <w:p>
      <w:pPr>
        <w:jc w:val="both"/>
      </w:pPr>
      <w:r>
        <w:rPr/>
        <w:t xml:space="preserve">In conclusion, this article appears to be reliable and trustworthy overall; however, further research may be needed to explore other potential counterarguments or missing points of consideration related to this topic before any definitive conclusions can be drawn about its trustworthiness and reliability.</w:t>
      </w:r>
    </w:p>
    <w:p>
      <w:pPr>
        <w:pStyle w:val="Heading1"/>
      </w:pPr>
      <w:bookmarkStart w:id="5" w:name="_Toc5"/>
      <w:r>
        <w:t>Topics for further research:</w:t>
      </w:r>
      <w:bookmarkEnd w:id="5"/>
    </w:p>
    <w:p>
      <w:pPr>
        <w:spacing w:after="0"/>
        <w:numPr>
          <w:ilvl w:val="0"/>
          <w:numId w:val="2"/>
        </w:numPr>
      </w:pPr>
      <w:r>
        <w:rPr/>
        <w:t xml:space="preserve">Photon upconversion efficiency</w:t>
      </w:r>
    </w:p>
    <w:p>
      <w:pPr>
        <w:spacing w:after="0"/>
        <w:numPr>
          <w:ilvl w:val="0"/>
          <w:numId w:val="2"/>
        </w:numPr>
      </w:pPr>
      <w:r>
        <w:rPr/>
        <w:t xml:space="preserve">Lanthanide ions NIR II excitation</w:t>
      </w:r>
    </w:p>
    <w:p>
      <w:pPr>
        <w:spacing w:after="0"/>
        <w:numPr>
          <w:ilvl w:val="0"/>
          <w:numId w:val="2"/>
        </w:numPr>
      </w:pPr>
      <w:r>
        <w:rPr/>
        <w:t xml:space="preserve">Quenching interactions sensitizer emitter</w:t>
      </w:r>
    </w:p>
    <w:p>
      <w:pPr>
        <w:spacing w:after="0"/>
        <w:numPr>
          <w:ilvl w:val="0"/>
          <w:numId w:val="2"/>
        </w:numPr>
      </w:pPr>
      <w:r>
        <w:rPr/>
        <w:t xml:space="preserve">Photon upconversion applications</w:t>
      </w:r>
    </w:p>
    <w:p>
      <w:pPr>
        <w:spacing w:after="0"/>
        <w:numPr>
          <w:ilvl w:val="0"/>
          <w:numId w:val="2"/>
        </w:numPr>
      </w:pPr>
      <w:r>
        <w:rPr/>
        <w:t xml:space="preserve">Photon upconversion challenges</w:t>
      </w:r>
    </w:p>
    <w:p>
      <w:pPr>
        <w:numPr>
          <w:ilvl w:val="0"/>
          <w:numId w:val="2"/>
        </w:numPr>
      </w:pPr>
      <w:r>
        <w:rPr/>
        <w:t xml:space="preserve">Photon upconversion risks</w:t>
      </w:r>
    </w:p>
    <w:p>
      <w:pPr>
        <w:pStyle w:val="Heading1"/>
      </w:pPr>
      <w:bookmarkStart w:id="6" w:name="_Toc6"/>
      <w:r>
        <w:t>Report location:</w:t>
      </w:r>
      <w:bookmarkEnd w:id="6"/>
    </w:p>
    <w:p>
      <w:hyperlink r:id="rId8" w:history="1">
        <w:r>
          <w:rPr>
            <w:color w:val="2980b9"/>
            <w:u w:val="single"/>
          </w:rPr>
          <w:t xml:space="preserve">https://www.fullpicture.app/item/56d9723b0d97b5eb5d3a1664f947101e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F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6-020-00714-6" TargetMode="External"/><Relationship Id="rId8" Type="http://schemas.openxmlformats.org/officeDocument/2006/relationships/hyperlink" Target="https://www.fullpicture.app/item/56d9723b0d97b5eb5d3a1664f94710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2023-02-24T15:42:29+01:00</dcterms:created>
  <dcterms:modified xsi:type="dcterms:W3CDTF">2023-02-24T15:42:29+01:00</dcterms:modified>
</cp:coreProperties>
</file>

<file path=docProps/custom.xml><?xml version="1.0" encoding="utf-8"?>
<Properties xmlns="http://schemas.openxmlformats.org/officeDocument/2006/custom-properties" xmlns:vt="http://schemas.openxmlformats.org/officeDocument/2006/docPropsVTypes"/>
</file>