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Importance of posterior tibial slope in joint kinematics with an anterior cruciate ligament-deficient knee - PMC</w:t>
      </w:r>
      <w:br/>
      <w:hyperlink r:id="rId7" w:history="1">
        <w:r>
          <w:rPr>
            <w:color w:val="2980b9"/>
            <w:u w:val="single"/>
          </w:rPr>
          <w:t xml:space="preserve">https://www.ncbi.nlm.nih.gov/pmc/articles/PMC9582864/</w:t>
        </w:r>
      </w:hyperlink>
    </w:p>
    <w:p>
      <w:pPr>
        <w:pStyle w:val="Heading1"/>
      </w:pPr>
      <w:bookmarkStart w:id="2" w:name="_Toc2"/>
      <w:r>
        <w:t>Article summary:</w:t>
      </w:r>
      <w:bookmarkEnd w:id="2"/>
    </w:p>
    <w:p>
      <w:pPr>
        <w:jc w:val="both"/>
      </w:pPr>
      <w:r>
        <w:rPr/>
        <w:t xml:space="preserve">1. This article investigates the effects of posterior tibial slope (PTS) angles on joint kinematics and contact mechanics of intact and anterior cruciate ligament-deficient (ACLD) knees during the gait cycle.</w:t>
      </w:r>
    </w:p>
    <w:p>
      <w:pPr>
        <w:jc w:val="both"/>
      </w:pPr>
      <w:r>
        <w:rPr/>
        <w:t xml:space="preserve">2. The findings suggest that knee joint instability and larger loading on the medial meniscus were found on the ACLD knee even at a 2.5° increase in PTS angle (larger than 11.4°).</w:t>
      </w:r>
    </w:p>
    <w:p>
      <w:pPr>
        <w:jc w:val="both"/>
      </w:pPr>
      <w:r>
        <w:rPr/>
        <w:t xml:space="preserve">3. A novel finite element-musculoskeletal (FE-MS) framework model was constructed based only on a single subject, to investigate differences in kinematics and initial posterior femoral translation between the intact and ACLD joints as the PTS angles increased by more than 2.5° (beyond 11.4°).</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an investigation into the effects of posterior tibial slope (PTS) angles on joint kinematics and contact mechanics of intact and anterior cruciate ligament-deficient (ACLD) knees during the gait cycle. The authors developed a novel finite element-musculoskeletal (FE-MS) framework model based only on a single subject, to investigate differences in kinematics and initial posterior femoral translation between the intact and ACLD joints as the PTS angles increased by more than 2.5° (beyond 11.4°).</w:t>
      </w:r>
    </w:p>
    <w:p>
      <w:pPr>
        <w:jc w:val="both"/>
      </w:pPr>
      <w:r>
        <w:rPr/>
        <w:t xml:space="preserve">The article is generally reliable, with clear evidence presented for its claims, supported by relevant research studies from other authors in this field. The authors have also provided detailed information about their methods, which allows readers to assess their trustworthiness and reliability. Furthermore, they have discussed potential limitations of their study such as population-based dynamic performance of the knee joint not being further analyzed, which adds to its credibility.</w:t>
      </w:r>
    </w:p>
    <w:p>
      <w:pPr>
        <w:jc w:val="both"/>
      </w:pPr>
      <w:r>
        <w:rPr/>
        <w:t xml:space="preserve">However, there are some points that could be improved upon in order to make it more trustworthy and reliable. For example, although they have discussed potential limitations of their study such as population-based dynamic performance of the knee joint not being further analyzed, they do not provide any suggestions for how this could be addressed in future research or how it might affect their results or conclusions drawn from them. Additionally, while they have discussed potential risks associated with increasing PTS angles in ACLD knees, they do not discuss any possible risks associated with decreasing PTS angles or any other factors that may influence joint dynamics or contact mechanics during gait cycles such as body weight or</w:t>
      </w:r>
    </w:p>
    <w:p>
      <w:pPr>
        <w:pStyle w:val="Heading1"/>
      </w:pPr>
      <w:bookmarkStart w:id="5" w:name="_Toc5"/>
      <w:r>
        <w:t>Topics for further research:</w:t>
      </w:r>
      <w:bookmarkEnd w:id="5"/>
    </w:p>
    <w:p>
      <w:pPr>
        <w:spacing w:after="0"/>
        <w:numPr>
          <w:ilvl w:val="0"/>
          <w:numId w:val="2"/>
        </w:numPr>
      </w:pPr>
      <w:r>
        <w:rPr/>
        <w:t xml:space="preserve">Dynamic performance of the knee joint</w:t>
      </w:r>
    </w:p>
    <w:p>
      <w:pPr>
        <w:spacing w:after="0"/>
        <w:numPr>
          <w:ilvl w:val="0"/>
          <w:numId w:val="2"/>
        </w:numPr>
      </w:pPr>
      <w:r>
        <w:rPr/>
        <w:t xml:space="preserve">Risks associated with increasing PTS angles</w:t>
      </w:r>
    </w:p>
    <w:p>
      <w:pPr>
        <w:spacing w:after="0"/>
        <w:numPr>
          <w:ilvl w:val="0"/>
          <w:numId w:val="2"/>
        </w:numPr>
      </w:pPr>
      <w:r>
        <w:rPr/>
        <w:t xml:space="preserve">Risks associated with decreasing PTS angles</w:t>
      </w:r>
    </w:p>
    <w:p>
      <w:pPr>
        <w:spacing w:after="0"/>
        <w:numPr>
          <w:ilvl w:val="0"/>
          <w:numId w:val="2"/>
        </w:numPr>
      </w:pPr>
      <w:r>
        <w:rPr/>
        <w:t xml:space="preserve">Factors influencing joint dynamics</w:t>
      </w:r>
    </w:p>
    <w:p>
      <w:pPr>
        <w:spacing w:after="0"/>
        <w:numPr>
          <w:ilvl w:val="0"/>
          <w:numId w:val="2"/>
        </w:numPr>
      </w:pPr>
      <w:r>
        <w:rPr/>
        <w:t xml:space="preserve">Factors influencing contact mechanics</w:t>
      </w:r>
    </w:p>
    <w:p>
      <w:pPr>
        <w:numPr>
          <w:ilvl w:val="0"/>
          <w:numId w:val="2"/>
        </w:numPr>
      </w:pPr>
      <w:r>
        <w:rPr/>
        <w:t xml:space="preserve">Body weight and gait cycle</w:t>
      </w:r>
    </w:p>
    <w:p>
      <w:pPr>
        <w:pStyle w:val="Heading1"/>
      </w:pPr>
      <w:bookmarkStart w:id="6" w:name="_Toc6"/>
      <w:r>
        <w:t>Report location:</w:t>
      </w:r>
      <w:bookmarkEnd w:id="6"/>
    </w:p>
    <w:p>
      <w:hyperlink r:id="rId8" w:history="1">
        <w:r>
          <w:rPr>
            <w:color w:val="2980b9"/>
            <w:u w:val="single"/>
          </w:rPr>
          <w:t xml:space="preserve">https://www.fullpicture.app/item/58147437da287283953f6322fbd86fc5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1B6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582864/" TargetMode="External"/><Relationship Id="rId8" Type="http://schemas.openxmlformats.org/officeDocument/2006/relationships/hyperlink" Target="https://www.fullpicture.app/item/58147437da287283953f6322fbd86f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2023-02-25T15:42:10+01:00</dcterms:created>
  <dcterms:modified xsi:type="dcterms:W3CDTF">2023-02-25T15:42:10+01:00</dcterms:modified>
</cp:coreProperties>
</file>

<file path=docProps/custom.xml><?xml version="1.0" encoding="utf-8"?>
<Properties xmlns="http://schemas.openxmlformats.org/officeDocument/2006/custom-properties" xmlns:vt="http://schemas.openxmlformats.org/officeDocument/2006/docPropsVTypes"/>
</file>