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Digitized design and mechanical property reprogrammability of multistable origami metamaterials - ScienceDirect</w:t>
      </w:r>
      <w:br/>
      <w:hyperlink r:id="rId7" w:history="1">
        <w:r>
          <w:rPr>
            <w:color w:val="2980b9"/>
            <w:u w:val="single"/>
          </w:rPr>
          <w:t xml:space="preserve">https://www.sciencedirect.com/science/article/pii/S0022509623000418?via%3Dihub</w:t>
        </w:r>
      </w:hyperlink>
    </w:p>
    <w:p>
      <w:pPr>
        <w:pStyle w:val="Heading1"/>
      </w:pPr>
      <w:bookmarkStart w:id="2" w:name="_Toc2"/>
      <w:r>
        <w:t>Article summary:</w:t>
      </w:r>
      <w:bookmarkEnd w:id="2"/>
    </w:p>
    <w:p>
      <w:pPr>
        <w:jc w:val="both"/>
      </w:pPr>
      <w:r>
        <w:rPr/>
        <w:t xml:space="preserve">1. This article discusses the design and mechanical property reprogrammability of multistable origami metamaterials.</w:t>
      </w:r>
    </w:p>
    <w:p>
      <w:pPr>
        <w:jc w:val="both"/>
      </w:pPr>
      <w:r>
        <w:rPr/>
        <w:t xml:space="preserve">2. It proposes a mathematically-rigorous synthesis strategy for constructing multistable origami metamaterials, which involves two basic origami modules and digitally representing the module arrangement as a design array.</w:t>
      </w:r>
    </w:p>
    <w:p>
      <w:pPr>
        <w:jc w:val="both"/>
      </w:pPr>
      <w:r>
        <w:rPr/>
        <w:t xml:space="preserve">3. The elastic moduli of the constructed metamaterial are examined, and six categories of multistable reconfigurable metamaterials with qualitatively different reprogrammability of mechanical properties are identified.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the design and mechanical property reprogrammability of multistable origami metamaterials. The authors provide a detailed overview of existing strategies for developing such materials, as well as an in-depth analysis of their potential applications. They then propose a mathematically-rigorous synthesis strategy for constructing multistable origami metamaterials, which involves two basic origami modules and digitally representing the module arrangement as a design array. This approach is supported by mathematical equations that ensure kinematic compatibility between the parallelogram facets so that they keep connected during folding. The authors also examine the elastic moduli of the constructed metamaterial, and identify six categories of multistable reconfigurable metamaterials with qualitatively different reprogrammability of mechanical properties. Finally, they verify their findings experimentally using a proof-of-concept prototype fabricated using dual-material 3D printing.</w:t>
      </w:r>
    </w:p>
    <w:p>
      <w:pPr>
        <w:jc w:val="both"/>
      </w:pPr>
      <w:r>
        <w:rPr/>
        <w:t xml:space="preserve">The article does not appear to be biased or one-sided in its reporting, nor does it contain any unsupported claims or promotional content. All claims made are backed up by evidence from previous studies or experiments conducted by the authors themselves. Furthermore, all possible risks associated with these materials are noted throughout the article, including their limited reachable design space when constructed using single components and their potential incompatibility when connecting different Miura-ori cells together. Additionally, all counterarguments are explored thoroughly throughout the article, ensuring that both sides are presented equally and fairly.</w:t>
      </w:r>
    </w:p>
    <w:p>
      <w:pPr>
        <w:pStyle w:val="Heading1"/>
      </w:pPr>
      <w:bookmarkStart w:id="5" w:name="_Toc5"/>
      <w:r>
        <w:t>Topics for further research:</w:t>
      </w:r>
      <w:bookmarkEnd w:id="5"/>
    </w:p>
    <w:p>
      <w:pPr>
        <w:spacing w:after="0"/>
        <w:numPr>
          <w:ilvl w:val="0"/>
          <w:numId w:val="2"/>
        </w:numPr>
      </w:pPr>
      <w:r>
        <w:rPr/>
        <w:t xml:space="preserve">Multistable origami metamaterials applications</w:t>
      </w:r>
    </w:p>
    <w:p>
      <w:pPr>
        <w:spacing w:after="0"/>
        <w:numPr>
          <w:ilvl w:val="0"/>
          <w:numId w:val="2"/>
        </w:numPr>
      </w:pPr>
      <w:r>
        <w:rPr/>
        <w:t xml:space="preserve">Mechanical property reprogrammability</w:t>
      </w:r>
    </w:p>
    <w:p>
      <w:pPr>
        <w:spacing w:after="0"/>
        <w:numPr>
          <w:ilvl w:val="0"/>
          <w:numId w:val="2"/>
        </w:numPr>
      </w:pPr>
      <w:r>
        <w:rPr/>
        <w:t xml:space="preserve">Kinematic compatibility origami metamaterials</w:t>
      </w:r>
    </w:p>
    <w:p>
      <w:pPr>
        <w:spacing w:after="0"/>
        <w:numPr>
          <w:ilvl w:val="0"/>
          <w:numId w:val="2"/>
        </w:numPr>
      </w:pPr>
      <w:r>
        <w:rPr/>
        <w:t xml:space="preserve">Dual-material 3D printing</w:t>
      </w:r>
    </w:p>
    <w:p>
      <w:pPr>
        <w:spacing w:after="0"/>
        <w:numPr>
          <w:ilvl w:val="0"/>
          <w:numId w:val="2"/>
        </w:numPr>
      </w:pPr>
      <w:r>
        <w:rPr/>
        <w:t xml:space="preserve">Miura-ori cells</w:t>
      </w:r>
    </w:p>
    <w:p>
      <w:pPr>
        <w:numPr>
          <w:ilvl w:val="0"/>
          <w:numId w:val="2"/>
        </w:numPr>
      </w:pPr>
      <w:r>
        <w:rPr/>
        <w:t xml:space="preserve">Design array origami metamaterials</w:t>
      </w:r>
    </w:p>
    <w:p>
      <w:pPr>
        <w:pStyle w:val="Heading1"/>
      </w:pPr>
      <w:bookmarkStart w:id="6" w:name="_Toc6"/>
      <w:r>
        <w:t>Report location:</w:t>
      </w:r>
      <w:bookmarkEnd w:id="6"/>
    </w:p>
    <w:p>
      <w:hyperlink r:id="rId8" w:history="1">
        <w:r>
          <w:rPr>
            <w:color w:val="2980b9"/>
            <w:u w:val="single"/>
          </w:rPr>
          <w:t xml:space="preserve">https://www.fullpicture.app/item/5883f0cef08f4192f7ad1bf138c55caf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B2F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509623000418?via%3Dihub" TargetMode="External"/><Relationship Id="rId8" Type="http://schemas.openxmlformats.org/officeDocument/2006/relationships/hyperlink" Target="https://www.fullpicture.app/item/5883f0cef08f4192f7ad1bf138c55c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2023-02-20T18:24:23+01:00</dcterms:created>
  <dcterms:modified xsi:type="dcterms:W3CDTF">2023-02-20T18:24:23+01:00</dcterms:modified>
</cp:coreProperties>
</file>

<file path=docProps/custom.xml><?xml version="1.0" encoding="utf-8"?>
<Properties xmlns="http://schemas.openxmlformats.org/officeDocument/2006/custom-properties" xmlns:vt="http://schemas.openxmlformats.org/officeDocument/2006/docPropsVTypes"/>
</file>