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Vista do O efeito de eventos técnicos especiais no jogo sobre o sucesso dos times de futebol profissional: Super Liga Turca</w:t>
      </w:r>
      <w:br/>
      <w:hyperlink r:id="rId7" w:history="1">
        <w:r>
          <w:rPr>
            <w:color w:val="2980b9"/>
            <w:u w:val="single"/>
          </w:rPr>
          <w:t xml:space="preserve">https://periodicos.fclar.unesp.br/rpge/article/view/15494/11347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本文研究了特殊技术事件对土耳其超级联赛职业足球队成功的影响。</w:t>
      </w:r>
    </w:p>
    <w:p>
      <w:pPr>
        <w:jc w:val="both"/>
      </w:pPr>
      <w:r>
        <w:rPr/>
        <w:t xml:space="preserve">2. 研究发现，特殊技术事件可以显著影响球队的成功，但不同类型的事件对不同球队的影响程度有所不同。</w:t>
      </w:r>
    </w:p>
    <w:p>
      <w:pPr>
        <w:jc w:val="both"/>
      </w:pPr>
      <w:r>
        <w:rPr/>
        <w:t xml:space="preserve">3. 这项研究为职业足球俱乐部提供了重要的参考，以便他们在比赛中更好地应对和利用特殊技术事件。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很遗憾，上述文章并没有提供任何有关“Vista do O efeito de eventos técnicos especiais no jogo sobre o sucesso dos times de futebol profissional: Super Liga Turca”的内容。相反，它只是一份隐私声明，说明该杂志如何收集和处理访问者的个人数据。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因此，我们无法对这篇文章进行批判性分析或提供任何见解。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Vista do O efeito de eventos técnicos especiais no jogo sobre o sucesso dos times de futebol profissional: Super Liga Turca
</w:t>
      </w:r>
    </w:p>
    <w:p>
      <w:pPr>
        <w:spacing w:after="0"/>
        <w:numPr>
          <w:ilvl w:val="0"/>
          <w:numId w:val="2"/>
        </w:numPr>
      </w:pPr>
      <w:r>
        <w:rPr/>
        <w:t xml:space="preserve">Impacto de eventos técnicos especiais no futebol profissional
</w:t>
      </w:r>
    </w:p>
    <w:p>
      <w:pPr>
        <w:spacing w:after="0"/>
        <w:numPr>
          <w:ilvl w:val="0"/>
          <w:numId w:val="2"/>
        </w:numPr>
      </w:pPr>
      <w:r>
        <w:rPr/>
        <w:t xml:space="preserve">Super Liga Turca e eventos técnicos especiais
</w:t>
      </w:r>
    </w:p>
    <w:p>
      <w:pPr>
        <w:spacing w:after="0"/>
        <w:numPr>
          <w:ilvl w:val="0"/>
          <w:numId w:val="2"/>
        </w:numPr>
      </w:pPr>
      <w:r>
        <w:rPr/>
        <w:t xml:space="preserve">Análise do sucesso dos times de futebol profissional na Super Liga Turca
</w:t>
      </w:r>
    </w:p>
    <w:p>
      <w:pPr>
        <w:spacing w:after="0"/>
        <w:numPr>
          <w:ilvl w:val="0"/>
          <w:numId w:val="2"/>
        </w:numPr>
      </w:pPr>
      <w:r>
        <w:rPr/>
        <w:t xml:space="preserve">Eventos técnicos especiais e desempenho dos times de futebol na Super Liga Turca
</w:t>
      </w:r>
    </w:p>
    <w:p>
      <w:pPr>
        <w:numPr>
          <w:ilvl w:val="0"/>
          <w:numId w:val="2"/>
        </w:numPr>
      </w:pPr>
      <w:r>
        <w:rPr/>
        <w:t xml:space="preserve">Estudo sobre eventos técnicos especiais e sua influência no futebol profissional da Super Liga Turca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https://www.fullpicture.app/item/58aa9bebe85c938b1c4eb6b5cfcadfb5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2BDC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riodicos.fclar.unesp.br/rpge/article/view/15494/11347" TargetMode="External"/><Relationship Id="rId8" Type="http://schemas.openxmlformats.org/officeDocument/2006/relationships/hyperlink" Target="https://www.fullpicture.app/item/58aa9bebe85c938b1c4eb6b5cfcadfb5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2023-09-06T06:10:49+02:00</dcterms:created>
  <dcterms:modified xsi:type="dcterms:W3CDTF">2023-09-06T06:10:49+02:00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