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chat8</w:t>
      </w:r>
      <w:br/>
      <w:hyperlink r:id="rId7" w:history="1">
        <w:r>
          <w:rPr>
            <w:color w:val="2980b9"/>
            <w:u w:val="single"/>
          </w:rPr>
          <w:t xml:space="preserve">https://cdnai.gameax.cn/</w:t>
        </w:r>
      </w:hyperlink>
    </w:p>
    <w:p>
      <w:pPr>
        <w:pStyle w:val="Heading1"/>
      </w:pPr>
      <w:bookmarkStart w:id="2" w:name="_Toc2"/>
      <w:r>
        <w:t>Article summary:</w:t>
      </w:r>
      <w:bookmarkEnd w:id="2"/>
    </w:p>
    <w:p>
      <w:pPr>
        <w:jc w:val="both"/>
      </w:pPr>
      <w:r>
        <w:rPr/>
        <w:t xml:space="preserve">1. 动态加权轮询调度算法是一种负载均衡算法，通过给每个服务器分配一个权重，并按照权重进行轮询来分配请求流量。</w:t>
      </w:r>
    </w:p>
    <w:p>
      <w:pPr>
        <w:jc w:val="both"/>
      </w:pPr>
      <w:r>
        <w:rPr/>
        <w:t xml:space="preserve">2. 改进的动态加权轮询调度算法包括Smooth Weighted Round Robin（SWRR）、Dynamic Round Robin（DRR）、Weighted Round Robin with Feedback Control（WRR-FC）和Adaptively Weighted Round Robin（AWRR），它们根据实时服务器状态和性能动态调整权重，以更好地适应不同服务器的变化。</w:t>
      </w:r>
    </w:p>
    <w:p>
      <w:pPr>
        <w:jc w:val="both"/>
      </w:pPr>
      <w:r>
        <w:rPr/>
        <w:t xml:space="preserve">3. 在大规模云服务器环境中，可以采用高级负载均衡器和分布式负载均衡等更强大和灵活的负载均衡解决方案。这些解决方案具有更强大的处理能力、更高的性能和更丰富的功能，可以处理大量并发请求和高吞吐量。</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对于上述文章，可以进行以下批判性分析：</w:t>
      </w:r>
    </w:p>
    <w:p>
      <w:pPr>
        <w:jc w:val="both"/>
      </w:pPr>
      <w:r>
        <w:rPr/>
        <w:t xml:space="preserve"/>
      </w:r>
    </w:p>
    <w:p>
      <w:pPr>
        <w:jc w:val="both"/>
      </w:pPr>
      <w:r>
        <w:rPr/>
        <w:t xml:space="preserve">1. 偏见及其来源：文章没有提供关于负载均衡算法的其他观点或研究结果，只介绍了几种改进的动态加权轮询调度算法。这可能导致读者对其他负载均衡算法的了解不足，并产生偏见。</w:t>
      </w:r>
    </w:p>
    <w:p>
      <w:pPr>
        <w:jc w:val="both"/>
      </w:pPr>
      <w:r>
        <w:rPr/>
        <w:t xml:space="preserve"/>
      </w:r>
    </w:p>
    <w:p>
      <w:pPr>
        <w:jc w:val="both"/>
      </w:pPr>
      <w:r>
        <w:rPr/>
        <w:t xml:space="preserve">2. 片面报道：文章只介绍了改进的动态加权轮询调度算法，并没有提及它们可能存在的局限性或适用场景。这使得读者无法全面了解负载均衡算法的各种选择和权衡。</w:t>
      </w:r>
    </w:p>
    <w:p>
      <w:pPr>
        <w:jc w:val="both"/>
      </w:pPr>
      <w:r>
        <w:rPr/>
        <w:t xml:space="preserve"/>
      </w:r>
    </w:p>
    <w:p>
      <w:pPr>
        <w:jc w:val="both"/>
      </w:pPr>
      <w:r>
        <w:rPr/>
        <w:t xml:space="preserve">3. 无根据的主张：文章声称改进的动态加权轮询调度算法可以更好地适应不同服务器状态的变化，并实现更有效的负载均衡，但没有提供具体证据或研究支持这些主张。</w:t>
      </w:r>
    </w:p>
    <w:p>
      <w:pPr>
        <w:jc w:val="both"/>
      </w:pPr>
      <w:r>
        <w:rPr/>
        <w:t xml:space="preserve"/>
      </w:r>
    </w:p>
    <w:p>
      <w:pPr>
        <w:jc w:val="both"/>
      </w:pPr>
      <w:r>
        <w:rPr/>
        <w:t xml:space="preserve">4. 缺失的考虑点：文章没有讨论负载均衡算法在实际部署中可能遇到的问题，如网络延迟、服务器故障等。这些因素对负载均衡效果有重要影响，但未被充分考虑。</w:t>
      </w:r>
    </w:p>
    <w:p>
      <w:pPr>
        <w:jc w:val="both"/>
      </w:pPr>
      <w:r>
        <w:rPr/>
        <w:t xml:space="preserve"/>
      </w:r>
    </w:p>
    <w:p>
      <w:pPr>
        <w:jc w:val="both"/>
      </w:pPr>
      <w:r>
        <w:rPr/>
        <w:t xml:space="preserve">5. 所提出主张的缺失证据：文章没有引用任何实际案例或数据来支持所提出的负载均衡算法的优势。缺乏实证研究结果可能使读者对这些算法的效果产生怀疑。</w:t>
      </w:r>
    </w:p>
    <w:p>
      <w:pPr>
        <w:jc w:val="both"/>
      </w:pPr>
      <w:r>
        <w:rPr/>
        <w:t xml:space="preserve"/>
      </w:r>
    </w:p>
    <w:p>
      <w:pPr>
        <w:jc w:val="both"/>
      </w:pPr>
      <w:r>
        <w:rPr/>
        <w:t xml:space="preserve">6. 未探索的反驳：文章没有提及任何可能存在的反驳观点或争议，导致读者无法全面了解负载均衡算法的争议性问题。</w:t>
      </w:r>
    </w:p>
    <w:p>
      <w:pPr>
        <w:jc w:val="both"/>
      </w:pPr>
      <w:r>
        <w:rPr/>
        <w:t xml:space="preserve"/>
      </w:r>
    </w:p>
    <w:p>
      <w:pPr>
        <w:jc w:val="both"/>
      </w:pPr>
      <w:r>
        <w:rPr/>
        <w:t xml:space="preserve">7. 宣传内容和偏袒：文章只介绍了改进的动态加权轮询调度算法，并没有提及其他负载均衡算法或竞争产品。这可能暗示作者对这些改进算法有偏袒之意，并试图宣传它们。</w:t>
      </w:r>
    </w:p>
    <w:p>
      <w:pPr>
        <w:jc w:val="both"/>
      </w:pPr>
      <w:r>
        <w:rPr/>
        <w:t xml:space="preserve"/>
      </w:r>
    </w:p>
    <w:p>
      <w:pPr>
        <w:jc w:val="both"/>
      </w:pPr>
      <w:r>
        <w:rPr/>
        <w:t xml:space="preserve">8. 是否注意到可能的风险：文章没有提及负载均衡算法在实际应用中可能面临的风险，如单点故障、安全性等问题。这使得读者无法全面评估使用这些算法所带来的潜在风险。</w:t>
      </w:r>
    </w:p>
    <w:p>
      <w:pPr>
        <w:jc w:val="both"/>
      </w:pPr>
      <w:r>
        <w:rPr/>
        <w:t xml:space="preserve"/>
      </w:r>
    </w:p>
    <w:p>
      <w:pPr>
        <w:jc w:val="both"/>
      </w:pPr>
      <w:r>
        <w:rPr/>
        <w:t xml:space="preserve">9. 没有平等地呈现双方：文章只介绍了改进的动态加权轮询调度算法，而没有提供其他观点或研究结果。这导致读者无法获得关于负载均衡算法多样性和选择性的全面信息。</w:t>
      </w:r>
    </w:p>
    <w:p>
      <w:pPr>
        <w:jc w:val="both"/>
      </w:pPr>
      <w:r>
        <w:rPr/>
        <w:t xml:space="preserve"/>
      </w:r>
    </w:p>
    <w:p>
      <w:pPr>
        <w:jc w:val="both"/>
      </w:pPr>
      <w:r>
        <w:rPr/>
        <w:t xml:space="preserve">总体而言，上述文章存在片面报道、缺乏证据支持、忽视其他观点和风险的问题。读者需要进一步研究和了解负载均衡算法的多样性，以做出全面和准确的判断。</w:t>
      </w:r>
    </w:p>
    <w:p>
      <w:pPr>
        <w:pStyle w:val="Heading1"/>
      </w:pPr>
      <w:bookmarkStart w:id="5" w:name="_Toc5"/>
      <w:r>
        <w:t>Topics for further research:</w:t>
      </w:r>
      <w:bookmarkEnd w:id="5"/>
    </w:p>
    <w:p>
      <w:pPr>
        <w:spacing w:after="0"/>
        <w:numPr>
          <w:ilvl w:val="0"/>
          <w:numId w:val="2"/>
        </w:numPr>
      </w:pPr>
      <w:r>
        <w:rPr/>
        <w:t xml:space="preserve">负载均衡算法的多样性和选择性
</w:t>
      </w:r>
    </w:p>
    <w:p>
      <w:pPr>
        <w:spacing w:after="0"/>
        <w:numPr>
          <w:ilvl w:val="0"/>
          <w:numId w:val="2"/>
        </w:numPr>
      </w:pPr>
      <w:r>
        <w:rPr/>
        <w:t xml:space="preserve">负载均衡算法的局限性和适用场景
</w:t>
      </w:r>
    </w:p>
    <w:p>
      <w:pPr>
        <w:spacing w:after="0"/>
        <w:numPr>
          <w:ilvl w:val="0"/>
          <w:numId w:val="2"/>
        </w:numPr>
      </w:pPr>
      <w:r>
        <w:rPr/>
        <w:t xml:space="preserve">改进的动态加权轮询调度算法的证据和实证研究结果
</w:t>
      </w:r>
    </w:p>
    <w:p>
      <w:pPr>
        <w:spacing w:after="0"/>
        <w:numPr>
          <w:ilvl w:val="0"/>
          <w:numId w:val="2"/>
        </w:numPr>
      </w:pPr>
      <w:r>
        <w:rPr/>
        <w:t xml:space="preserve">负载均衡算法在实际部署中可能遇到的问题和挑战
</w:t>
      </w:r>
    </w:p>
    <w:p>
      <w:pPr>
        <w:spacing w:after="0"/>
        <w:numPr>
          <w:ilvl w:val="0"/>
          <w:numId w:val="2"/>
        </w:numPr>
      </w:pPr>
      <w:r>
        <w:rPr/>
        <w:t xml:space="preserve">负载均衡算法的争议性问题和反驳观点
</w:t>
      </w:r>
    </w:p>
    <w:p>
      <w:pPr>
        <w:numPr>
          <w:ilvl w:val="0"/>
          <w:numId w:val="2"/>
        </w:numPr>
      </w:pPr>
      <w:r>
        <w:rPr/>
        <w:t xml:space="preserve">负载均衡算法的风险和安全性考虑</w:t>
      </w:r>
    </w:p>
    <w:p>
      <w:pPr>
        <w:pStyle w:val="Heading1"/>
      </w:pPr>
      <w:bookmarkStart w:id="6" w:name="_Toc6"/>
      <w:r>
        <w:t>Report location:</w:t>
      </w:r>
      <w:bookmarkEnd w:id="6"/>
    </w:p>
    <w:p>
      <w:hyperlink r:id="rId8" w:history="1">
        <w:r>
          <w:rPr>
            <w:color w:val="2980b9"/>
            <w:u w:val="single"/>
          </w:rPr>
          <w:t xml:space="preserve">https://www.fullpicture.app/item/58ca5287ff9e02cd7710babdc31d1dba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A01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dnai.gameax.cn/" TargetMode="External"/><Relationship Id="rId8" Type="http://schemas.openxmlformats.org/officeDocument/2006/relationships/hyperlink" Target="https://www.fullpicture.app/item/58ca5287ff9e02cd7710babdc31d1d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2023-09-04T11:07:11+02:00</dcterms:created>
  <dcterms:modified xsi:type="dcterms:W3CDTF">2023-09-04T11:07:11+02:00</dcterms:modified>
</cp:coreProperties>
</file>

<file path=docProps/custom.xml><?xml version="1.0" encoding="utf-8"?>
<Properties xmlns="http://schemas.openxmlformats.org/officeDocument/2006/custom-properties" xmlns:vt="http://schemas.openxmlformats.org/officeDocument/2006/docPropsVTypes"/>
</file>