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Scrutiny of major crypto institutions is intensifying | The Economist</w:t>
      </w:r>
      <w:br/>
      <w:hyperlink r:id="rId7" w:history="1">
        <w:r>
          <w:rPr>
            <w:color w:val="2980b9"/>
            <w:u w:val="single"/>
          </w:rPr>
          <w:t xml:space="preserve">https://www.economist.com/finance-and-economics/2023/02/16/scrutiny-of-major-crypto-institutions-is-intensifying</w:t>
        </w:r>
      </w:hyperlink>
    </w:p>
    <w:p>
      <w:pPr>
        <w:pStyle w:val="Heading1"/>
      </w:pPr>
      <w:bookmarkStart w:id="2" w:name="_Toc2"/>
      <w:r>
        <w:t>Article summary:</w:t>
      </w:r>
      <w:bookmarkEnd w:id="2"/>
    </w:p>
    <w:p>
      <w:pPr>
        <w:jc w:val="both"/>
      </w:pPr>
      <w:r>
        <w:rPr/>
        <w:t xml:space="preserve">1. The crypto industry is going through its “Dodd-Frank moment”, with various agencies ramping up enforcement actions against crypto businesses.</w:t>
      </w:r>
    </w:p>
    <w:p>
      <w:pPr>
        <w:jc w:val="both"/>
      </w:pPr>
      <w:r>
        <w:rPr/>
        <w:t xml:space="preserve">2. The SEC and NYSDFS have taken action against Kraken and Paxos respectively, while the Treasury has placed sanctions on Tornado Cash.</w:t>
      </w:r>
    </w:p>
    <w:p>
      <w:pPr>
        <w:jc w:val="both"/>
      </w:pPr>
      <w:r>
        <w:rPr/>
        <w:t xml:space="preserve">3. Regulatory authorities are prioritizing snuffing out instruments that may be used for financial crime, as well as consumer protection.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regulatory environment surrounding the cryptocurrency industry in the United States. It is clear that scrutiny of major crypto institutions is intensifying, with various agencies taking action against firms such as Kraken and Paxos. The article also notes that the Treasury has placed sanctions on Tornado Cash, a software which runs on the Ethereum blockchain and mixes individuals’ crypto deposits into a pool before dispersing them again.</w:t>
      </w:r>
    </w:p>
    <w:p>
      <w:pPr>
        <w:jc w:val="both"/>
      </w:pPr>
      <w:r>
        <w:rPr/>
        <w:t xml:space="preserve">The article does not provide any evidence to support its claims about the regulatory environment or potential wrongdoing by any of these firms. Furthermore, it does not explore any counterarguments or present both sides of the issue equally; instead, it paints a one-sided picture of increased regulation and enforcement actions being taken against crypto businesses without providing any context or analysis of why this might be happening or what impact it could have on the industry as a whole.</w:t>
      </w:r>
    </w:p>
    <w:p>
      <w:pPr>
        <w:jc w:val="both"/>
      </w:pPr>
      <w:r>
        <w:rPr/>
        <w:t xml:space="preserve">Additionally, there is no mention of potential risks associated with increased regulation or enforcement actions in the article; nor does it address how these actions could affect innovation in the space or whether they could lead to unintended consequences for investors and users alike. </w:t>
      </w:r>
    </w:p>
    <w:p>
      <w:pPr>
        <w:jc w:val="both"/>
      </w:pPr>
      <w:r>
        <w:rPr/>
        <w:t xml:space="preserve">In conclusion, while this article provides an overview of recent regulatory developments in the cryptocurrency space, it fails to provide any evidence to support its claims or explore counterarguments; thus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Impact of cryptocurrency regulation on innovation</w:t>
      </w:r>
    </w:p>
    <w:p>
      <w:pPr>
        <w:spacing w:after="0"/>
        <w:numPr>
          <w:ilvl w:val="0"/>
          <w:numId w:val="2"/>
        </w:numPr>
      </w:pPr>
      <w:r>
        <w:rPr/>
        <w:t xml:space="preserve">Unintended consequences of cryptocurrency regulation</w:t>
      </w:r>
    </w:p>
    <w:p>
      <w:pPr>
        <w:spacing w:after="0"/>
        <w:numPr>
          <w:ilvl w:val="0"/>
          <w:numId w:val="2"/>
        </w:numPr>
      </w:pPr>
      <w:r>
        <w:rPr/>
        <w:t xml:space="preserve">Regulatory scrutiny of cryptocurrency firms</w:t>
      </w:r>
    </w:p>
    <w:p>
      <w:pPr>
        <w:spacing w:after="0"/>
        <w:numPr>
          <w:ilvl w:val="0"/>
          <w:numId w:val="2"/>
        </w:numPr>
      </w:pPr>
      <w:r>
        <w:rPr/>
        <w:t xml:space="preserve">Regulatory enforcement actions against cryptocurrency firms</w:t>
      </w:r>
    </w:p>
    <w:p>
      <w:pPr>
        <w:spacing w:after="0"/>
        <w:numPr>
          <w:ilvl w:val="0"/>
          <w:numId w:val="2"/>
        </w:numPr>
      </w:pPr>
      <w:r>
        <w:rPr/>
        <w:t xml:space="preserve">Risks associated with cryptocurrency regulation</w:t>
      </w:r>
    </w:p>
    <w:p>
      <w:pPr>
        <w:numPr>
          <w:ilvl w:val="0"/>
          <w:numId w:val="2"/>
        </w:numPr>
      </w:pPr>
      <w:r>
        <w:rPr/>
        <w:t xml:space="preserve">Counterarguments to cryptocurrency regulation</w:t>
      </w:r>
    </w:p>
    <w:p>
      <w:pPr>
        <w:pStyle w:val="Heading1"/>
      </w:pPr>
      <w:bookmarkStart w:id="6" w:name="_Toc6"/>
      <w:r>
        <w:t>Report location:</w:t>
      </w:r>
      <w:bookmarkEnd w:id="6"/>
    </w:p>
    <w:p>
      <w:hyperlink r:id="rId8" w:history="1">
        <w:r>
          <w:rPr>
            <w:color w:val="2980b9"/>
            <w:u w:val="single"/>
          </w:rPr>
          <w:t xml:space="preserve">https://www.fullpicture.app/item/58cd5b3f7a71b7ea06b928b36f2513a5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7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2/16/scrutiny-of-major-crypto-institutions-is-intensifying" TargetMode="External"/><Relationship Id="rId8" Type="http://schemas.openxmlformats.org/officeDocument/2006/relationships/hyperlink" Target="https://www.fullpicture.app/item/58cd5b3f7a71b7ea06b928b36f251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2023-02-19T01:32:36+01:00</dcterms:created>
  <dcterms:modified xsi:type="dcterms:W3CDTF">2023-02-19T01:32:36+01:00</dcterms:modified>
</cp:coreProperties>
</file>

<file path=docProps/custom.xml><?xml version="1.0" encoding="utf-8"?>
<Properties xmlns="http://schemas.openxmlformats.org/officeDocument/2006/custom-properties" xmlns:vt="http://schemas.openxmlformats.org/officeDocument/2006/docPropsVTypes"/>
</file>