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Bilateral Contralaterally Controlled Functional Electrical Stimulation Reveals New Insights Into the Interhemispheric Competition Model in Chronic Stroke - PubMed</w:t>
      </w:r>
      <w:br/>
      <w:hyperlink r:id="rId7" w:history="1">
        <w:r>
          <w:rPr>
            <w:color w:val="2980b9"/>
            <w:u w:val="single"/>
          </w:rPr>
          <w:t xml:space="preserve">https://pubmed.ncbi.nlm.nih.gov/31315515/</w:t>
        </w:r>
      </w:hyperlink>
    </w:p>
    <w:p>
      <w:pPr>
        <w:pStyle w:val="Heading1"/>
      </w:pPr>
      <w:bookmarkStart w:id="2" w:name="_Toc2"/>
      <w:r>
        <w:t>Article summary:</w:t>
      </w:r>
      <w:bookmarkEnd w:id="2"/>
    </w:p>
    <w:p>
      <w:pPr>
        <w:jc w:val="both"/>
      </w:pPr>
      <w:r>
        <w:rPr/>
        <w:t xml:space="preserve">1. 研究比较了双侧和单侧康复治疗对中风患者的神经生理策略，发现双侧治疗可以减轻对健侧半球的抑制，并增强对瘫痪肢体的输出。</w:t>
      </w:r>
    </w:p>
    <w:p>
      <w:pPr>
        <w:jc w:val="both"/>
      </w:pPr>
      <w:r>
        <w:rPr/>
        <w:t xml:space="preserve">2. 该研究结果表明，中风患者的恢复不仅仅是由于来自健侧半球的抑制作用，而是一个更加复杂的过程。</w:t>
      </w:r>
    </w:p>
    <w:p>
      <w:pPr>
        <w:jc w:val="both"/>
      </w:pPr>
      <w:r>
        <w:rPr/>
        <w:t xml:space="preserve">3. 双侧康复治疗可以帮助中风患者恢复运动功能，这一方法值得进一步探索和应用。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随机对照试验，旨在比较双侧和单侧康复治疗对中风患者的神经生理影响。作者认为，以前的假设认为，中风后上肢瘫痪持续存在是因为来自对侧半球的抑制过多。因此，一种康复策略是通过只使用单侧活动来阻止对侧半球的参与。然而，最近这个假设已经被质疑，并且已经被证明是任务特定的和/或仅适用于中风人群的子集。相反，双侧康复可以同时参与两个半球并有助于运动恢复。</w:t>
      </w:r>
    </w:p>
    <w:p>
      <w:pPr>
        <w:jc w:val="both"/>
      </w:pPr>
      <w:r>
        <w:rPr/>
        <w:t xml:space="preserve"/>
      </w:r>
    </w:p>
    <w:p>
      <w:pPr>
        <w:jc w:val="both"/>
      </w:pPr>
      <w:r>
        <w:rPr/>
        <w:t xml:space="preserve">该文章提供了一些有趣的结果，表明双侧治疗能够减轻对健侧半球的抑制，并增强麻痹肢体的输出。然而，在分析该文章时需要注意以下几点：</w:t>
      </w:r>
    </w:p>
    <w:p>
      <w:pPr>
        <w:jc w:val="both"/>
      </w:pPr>
      <w:r>
        <w:rPr/>
        <w:t xml:space="preserve"/>
      </w:r>
    </w:p>
    <w:p>
      <w:pPr>
        <w:jc w:val="both"/>
      </w:pPr>
      <w:r>
        <w:rPr/>
        <w:t xml:space="preserve">首先，该文章没有考虑到可能存在其他因素影响康复效果。例如，患者可能有不同程度的认知障碍、情感问题或其他身体损伤等问题。</w:t>
      </w:r>
    </w:p>
    <w:p>
      <w:pPr>
        <w:jc w:val="both"/>
      </w:pPr>
      <w:r>
        <w:rPr/>
        <w:t xml:space="preserve"/>
      </w:r>
    </w:p>
    <w:p>
      <w:pPr>
        <w:jc w:val="both"/>
      </w:pPr>
      <w:r>
        <w:rPr/>
        <w:t xml:space="preserve">其次，在描述其结果时，作者没有提及任何可能存在的负面影响或风险。这可能会误导读者认为双侧治疗是完全安全和有效的。</w:t>
      </w:r>
    </w:p>
    <w:p>
      <w:pPr>
        <w:jc w:val="both"/>
      </w:pPr>
      <w:r>
        <w:rPr/>
        <w:t xml:space="preserve"/>
      </w:r>
    </w:p>
    <w:p>
      <w:pPr>
        <w:jc w:val="both"/>
      </w:pPr>
      <w:r>
        <w:rPr/>
        <w:t xml:space="preserve">此外，在讨论其结果时，作者没有探讨任何可能存在的反驳或限制条件。例如，在不同类型和程度中风患者之间是否存在差异？在长期治疗中是否会出现耐药性？</w:t>
      </w:r>
    </w:p>
    <w:p>
      <w:pPr>
        <w:jc w:val="both"/>
      </w:pPr>
      <w:r>
        <w:rPr/>
        <w:t xml:space="preserve"/>
      </w:r>
    </w:p>
    <w:p>
      <w:pPr>
        <w:jc w:val="both"/>
      </w:pPr>
      <w:r>
        <w:rPr/>
        <w:t xml:space="preserve">最后，在描述其结论时，作者没有提供足够证据支持他们所得出结论。例如，“我们的结果表明双侧治疗能够减轻对健侧半球的抑制并增强麻痹肢体输出”，但他们并没有解释如何得出这个结论。</w:t>
      </w:r>
    </w:p>
    <w:p>
      <w:pPr>
        <w:jc w:val="both"/>
      </w:pPr>
      <w:r>
        <w:rPr/>
        <w:t xml:space="preserve"/>
      </w:r>
    </w:p>
    <w:p>
      <w:pPr>
        <w:jc w:val="both"/>
      </w:pPr>
      <w:r>
        <w:rPr/>
        <w:t xml:space="preserve">总之，尽管该文章提供了一些有趣和有价值的结果，但它也存在一些缺陷和局限性。读者应该谨慎评估其结论，并考虑其他相关因素可能会影响康复效果。</w:t>
      </w:r>
    </w:p>
    <w:p>
      <w:pPr>
        <w:pStyle w:val="Heading1"/>
      </w:pPr>
      <w:bookmarkStart w:id="5" w:name="_Toc5"/>
      <w:r>
        <w:t>Topics for further research:</w:t>
      </w:r>
      <w:bookmarkEnd w:id="5"/>
    </w:p>
    <w:p>
      <w:pPr>
        <w:spacing w:after="0"/>
        <w:numPr>
          <w:ilvl w:val="0"/>
          <w:numId w:val="2"/>
        </w:numPr>
      </w:pPr>
      <w:r>
        <w:rPr/>
        <w:t xml:space="preserve">Other factors affecting recovery
</w:t>
      </w:r>
    </w:p>
    <w:p>
      <w:pPr>
        <w:spacing w:after="0"/>
        <w:numPr>
          <w:ilvl w:val="0"/>
          <w:numId w:val="2"/>
        </w:numPr>
      </w:pPr>
      <w:r>
        <w:rPr/>
        <w:t xml:space="preserve">Potential negative effects or risks
</w:t>
      </w:r>
    </w:p>
    <w:p>
      <w:pPr>
        <w:spacing w:after="0"/>
        <w:numPr>
          <w:ilvl w:val="0"/>
          <w:numId w:val="2"/>
        </w:numPr>
      </w:pPr>
      <w:r>
        <w:rPr/>
        <w:t xml:space="preserve">Refutations or limitations of the results
</w:t>
      </w:r>
    </w:p>
    <w:p>
      <w:pPr>
        <w:spacing w:after="0"/>
        <w:numPr>
          <w:ilvl w:val="0"/>
          <w:numId w:val="2"/>
        </w:numPr>
      </w:pPr>
      <w:r>
        <w:rPr/>
        <w:t xml:space="preserve">Differences among stroke patients
</w:t>
      </w:r>
    </w:p>
    <w:p>
      <w:pPr>
        <w:spacing w:after="0"/>
        <w:numPr>
          <w:ilvl w:val="0"/>
          <w:numId w:val="2"/>
        </w:numPr>
      </w:pPr>
      <w:r>
        <w:rPr/>
        <w:t xml:space="preserve">Development of resistance in long-term treatment
</w:t>
      </w:r>
    </w:p>
    <w:p>
      <w:pPr>
        <w:numPr>
          <w:ilvl w:val="0"/>
          <w:numId w:val="2"/>
        </w:numPr>
      </w:pPr>
      <w:r>
        <w:rPr/>
        <w:t xml:space="preserve">Insufficient evidence to support conclusions</w:t>
      </w:r>
    </w:p>
    <w:p>
      <w:pPr>
        <w:pStyle w:val="Heading1"/>
      </w:pPr>
      <w:bookmarkStart w:id="6" w:name="_Toc6"/>
      <w:r>
        <w:t>Report location:</w:t>
      </w:r>
      <w:bookmarkEnd w:id="6"/>
    </w:p>
    <w:p>
      <w:hyperlink r:id="rId8" w:history="1">
        <w:r>
          <w:rPr>
            <w:color w:val="2980b9"/>
            <w:u w:val="single"/>
          </w:rPr>
          <w:t xml:space="preserve">https://www.fullpicture.app/item/58f12e6a450de7578ea7e87eab587298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8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315515/" TargetMode="External"/><Relationship Id="rId8" Type="http://schemas.openxmlformats.org/officeDocument/2006/relationships/hyperlink" Target="https://www.fullpicture.app/item/58f12e6a450de7578ea7e87eab5872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2024-01-08T08:32:53+01:00</dcterms:created>
  <dcterms:modified xsi:type="dcterms:W3CDTF">2024-01-08T08:32:53+01:00</dcterms:modified>
</cp:coreProperties>
</file>

<file path=docProps/custom.xml><?xml version="1.0" encoding="utf-8"?>
<Properties xmlns="http://schemas.openxmlformats.org/officeDocument/2006/custom-properties" xmlns:vt="http://schemas.openxmlformats.org/officeDocument/2006/docPropsVTypes"/>
</file>