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Energies | Free Full-Text | Impacts of Reverse Global Value Chain (GVC) Factors on Global Trade and Energy Market</w:t>
      </w:r>
      <w:br/>
      <w:hyperlink r:id="rId7" w:history="1">
        <w:r>
          <w:rPr>
            <w:color w:val="2980b9"/>
            <w:u w:val="single"/>
          </w:rPr>
          <w:t xml:space="preserve">https://www.mdpi.com/1996-1073/14/12/3417</w:t>
        </w:r>
      </w:hyperlink>
    </w:p>
    <w:p>
      <w:pPr>
        <w:pStyle w:val="Heading1"/>
      </w:pPr>
      <w:bookmarkStart w:id="2" w:name="_Toc2"/>
      <w:r>
        <w:t>Article summary:</w:t>
      </w:r>
      <w:bookmarkEnd w:id="2"/>
    </w:p>
    <w:p>
      <w:pPr>
        <w:jc w:val="both"/>
      </w:pPr>
      <w:r>
        <w:rPr/>
        <w:t xml:space="preserve">1. The global economy has experienced two Goldilocks growth periods in the last 30 years, and the global value chain (GVC) expanded rapidly during this time.</w:t>
      </w:r>
    </w:p>
    <w:p>
      <w:pPr>
        <w:jc w:val="both"/>
      </w:pPr>
      <w:r>
        <w:rPr/>
        <w:t xml:space="preserve">2. The ongoing COVID-19 pandemic has switched weakened GVC to regional GVC, and even to reverse GVC, with severe impact on international trade and the global energy market.</w:t>
      </w:r>
    </w:p>
    <w:p>
      <w:pPr>
        <w:jc w:val="both"/>
      </w:pPr>
      <w:r>
        <w:rPr/>
        <w:t xml:space="preserve">3. This paper estimates the effects of the global crises on global trade and energy market with a quantitative approach and will draw policy implications.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how reverse Global Value Chain (GVC) factors have impacted global trade and energy markets over the past 30 years. It also provides a detailed analysis of how these factors are related to each other, such as how the COVID-19 pandemic has accelerated digitization, expedited reshoring, and subsequently encouraged the phenomenon of reverse-GVC. The article also provides a literature review on reverse-GVC, COVID-19, reshoring which further strengthens its credibility. </w:t>
      </w:r>
    </w:p>
    <w:p>
      <w:pPr>
        <w:jc w:val="both"/>
      </w:pPr>
      <w:r>
        <w:rPr/>
        <w:t xml:space="preserve">However, there are some potential biases that should be noted in this article. Firstly, it does not provide any evidence for its claims about the impacts of reverse GVC factors on global trade and energy markets. Secondly, it does not explore any counterarguments or present both sides equally when discussing these topics. Thirdly, it does not mention any possible risks associated with these changes in GVCs or their impacts on international trade or energy markets. Finally, there is a lack of promotional content in this article which could be used to further strengthen its credibility by providing more information about specific policies or initiatives that have been implemented to address these issues. </w:t>
      </w:r>
    </w:p>
    <w:p>
      <w:pPr>
        <w:jc w:val="both"/>
      </w:pPr>
      <w:r>
        <w:rPr/>
        <w:t xml:space="preserve">In conclusion, while this article is generally reliable and trustworthy due to its detailed analysis of how reverse GVC factors have impacted global trade and energy markets over the past 30 years, there are some potential biases that should be noted when reading it such as lack of evidence for claims made, lack of exploration into counterarguments or presenting both sides equally when discussing these topics, lack of mentioning possible risks associated with changes in GVCs or their impacts on international trade or energy markets, and lack of promotional content which could be used to further strengthen its credibility by providing more information about specific policies or initiatives that have been implemented to address these issues.</w:t>
      </w:r>
    </w:p>
    <w:p>
      <w:pPr>
        <w:pStyle w:val="Heading1"/>
      </w:pPr>
      <w:bookmarkStart w:id="5" w:name="_Toc5"/>
      <w:r>
        <w:t>Topics for further research:</w:t>
      </w:r>
      <w:bookmarkEnd w:id="5"/>
    </w:p>
    <w:p>
      <w:pPr>
        <w:spacing w:after="0"/>
        <w:numPr>
          <w:ilvl w:val="0"/>
          <w:numId w:val="2"/>
        </w:numPr>
      </w:pPr>
      <w:r>
        <w:rPr/>
        <w:t xml:space="preserve">Impact of reverse GVC on global trade</w:t>
      </w:r>
    </w:p>
    <w:p>
      <w:pPr>
        <w:spacing w:after="0"/>
        <w:numPr>
          <w:ilvl w:val="0"/>
          <w:numId w:val="2"/>
        </w:numPr>
      </w:pPr>
      <w:r>
        <w:rPr/>
        <w:t xml:space="preserve">Impact of reverse GVC on energy markets</w:t>
      </w:r>
    </w:p>
    <w:p>
      <w:pPr>
        <w:spacing w:after="0"/>
        <w:numPr>
          <w:ilvl w:val="0"/>
          <w:numId w:val="2"/>
        </w:numPr>
      </w:pPr>
      <w:r>
        <w:rPr/>
        <w:t xml:space="preserve">Counterarguments to reverse GVC</w:t>
      </w:r>
    </w:p>
    <w:p>
      <w:pPr>
        <w:spacing w:after="0"/>
        <w:numPr>
          <w:ilvl w:val="0"/>
          <w:numId w:val="2"/>
        </w:numPr>
      </w:pPr>
      <w:r>
        <w:rPr/>
        <w:t xml:space="preserve">Risks associated with reverse GVC</w:t>
      </w:r>
    </w:p>
    <w:p>
      <w:pPr>
        <w:spacing w:after="0"/>
        <w:numPr>
          <w:ilvl w:val="0"/>
          <w:numId w:val="2"/>
        </w:numPr>
      </w:pPr>
      <w:r>
        <w:rPr/>
        <w:t xml:space="preserve">Policies to address reverse GVC</w:t>
      </w:r>
    </w:p>
    <w:p>
      <w:pPr>
        <w:numPr>
          <w:ilvl w:val="0"/>
          <w:numId w:val="2"/>
        </w:numPr>
      </w:pPr>
      <w:r>
        <w:rPr/>
        <w:t xml:space="preserve">Initiatives to address reverse GVC</w:t>
      </w:r>
    </w:p>
    <w:p>
      <w:pPr>
        <w:pStyle w:val="Heading1"/>
      </w:pPr>
      <w:bookmarkStart w:id="6" w:name="_Toc6"/>
      <w:r>
        <w:t>Report location:</w:t>
      </w:r>
      <w:bookmarkEnd w:id="6"/>
    </w:p>
    <w:p>
      <w:hyperlink r:id="rId8" w:history="1">
        <w:r>
          <w:rPr>
            <w:color w:val="2980b9"/>
            <w:u w:val="single"/>
          </w:rPr>
          <w:t xml:space="preserve">https://www.fullpicture.app/item/590855ad5dc18f0f7ef84aa25c4f8e9e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A48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073/14/12/3417" TargetMode="External"/><Relationship Id="rId8" Type="http://schemas.openxmlformats.org/officeDocument/2006/relationships/hyperlink" Target="https://www.fullpicture.app/item/590855ad5dc18f0f7ef84aa25c4f8e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2023-02-20T06:18:51+01:00</dcterms:created>
  <dcterms:modified xsi:type="dcterms:W3CDTF">2023-02-20T06:18:51+01:00</dcterms:modified>
</cp:coreProperties>
</file>

<file path=docProps/custom.xml><?xml version="1.0" encoding="utf-8"?>
<Properties xmlns="http://schemas.openxmlformats.org/officeDocument/2006/custom-properties" xmlns:vt="http://schemas.openxmlformats.org/officeDocument/2006/docPropsVTypes"/>
</file>