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of the asymmetric evolving yield and flow of 6016-T4 aluminum alloy and DP490 steel - ScienceDirect</w:t>
      </w:r>
      <w:br/>
      <w:hyperlink r:id="rId7" w:history="1">
        <w:r>
          <w:rPr>
            <w:color w:val="2980b9"/>
            <w:u w:val="single"/>
          </w:rPr>
          <w:t xml:space="preserve">https://www.sciencedirect.com/science/article/pii/S1005030222005059</w:t>
        </w:r>
      </w:hyperlink>
    </w:p>
    <w:p>
      <w:pPr>
        <w:pStyle w:val="Heading1"/>
      </w:pPr>
      <w:bookmarkStart w:id="2" w:name="_Toc2"/>
      <w:r>
        <w:t>Article summary:</w:t>
      </w:r>
      <w:bookmarkEnd w:id="2"/>
    </w:p>
    <w:p>
      <w:pPr>
        <w:jc w:val="both"/>
      </w:pPr>
      <w:r>
        <w:rPr/>
        <w:t xml:space="preserve">1. Several asymmetric yield criteria under AFR and non-AFR are systematically characterized under 24 proportional loading paths.</w:t>
      </w:r>
    </w:p>
    <w:p>
      <w:pPr>
        <w:jc w:val="both"/>
      </w:pPr>
      <w:r>
        <w:rPr/>
        <w:t xml:space="preserve">2. Pure shear stress states are helpful to judge the validity and applicability of the yield stress functions.</w:t>
      </w:r>
    </w:p>
    <w:p>
      <w:pPr>
        <w:jc w:val="both"/>
      </w:pPr>
      <w:r>
        <w:rPr/>
        <w:t xml:space="preserve">3. The direction of plastic strain rate measured in 45°/135° sample direction is indispensable for evaluating the effectiveness of plastic potential functions.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“Characterization of the asymmetric evolving yield and flow of 6016-T4 aluminum alloy and DP490 steel” provides a comprehensive overview of several existing asymmetric yield criteria under the associated and non-associated flow rules, as well as their application in numerical analysis. The article is written in an objective manner, providing a balanced view on the topic without any promotional content or partiality towards any particular point of view. The authors provide evidence for their claims by citing relevant research studies, which adds to the trustworthiness and reliability of the article. </w:t>
      </w:r>
    </w:p>
    <w:p>
      <w:pPr>
        <w:jc w:val="both"/>
      </w:pPr>
      <w:r>
        <w:rPr/>
        <w:t xml:space="preserve">However, there are some points that could be further explored in order to make the article more comprehensive. For example, while discussing different material models used to characterize anisotropic yield and flow, there is no mention of how these models can be applied in practice or what challenges may arise when using them in real-world scenarios. Additionally, while discussing various methods used to calibrate material parameters, there is no mention of possible risks associated with these methods or how they can be mitigated. Furthermore, while discussing tensile-compressive asymmetry caused by twinning behavior and non-Schmid effects, there is no mention of other factors that may contribute to this phenomenon such as grain size or texture effects. </w:t>
      </w:r>
    </w:p>
    <w:p>
      <w:pPr>
        <w:jc w:val="both"/>
      </w:pPr>
      <w:r>
        <w:rPr/>
        <w:t xml:space="preserve">In conclusion, overall this article provides a comprehensive overview on asymmetric yield criteria under AFR and non-AFR with sufficient evidence for its claims; however it could benefit from further exploration into practical applications and potential risks associated with calibration methods mentioned in the article.</w:t>
      </w:r>
    </w:p>
    <w:p>
      <w:pPr>
        <w:pStyle w:val="Heading1"/>
      </w:pPr>
      <w:bookmarkStart w:id="5" w:name="_Toc5"/>
      <w:r>
        <w:t>Topics for further research:</w:t>
      </w:r>
      <w:bookmarkEnd w:id="5"/>
    </w:p>
    <w:p>
      <w:pPr>
        <w:spacing w:after="0"/>
        <w:numPr>
          <w:ilvl w:val="0"/>
          <w:numId w:val="2"/>
        </w:numPr>
      </w:pPr>
      <w:r>
        <w:rPr/>
        <w:t xml:space="preserve">Practical applications of material models</w:t>
      </w:r>
    </w:p>
    <w:p>
      <w:pPr>
        <w:spacing w:after="0"/>
        <w:numPr>
          <w:ilvl w:val="0"/>
          <w:numId w:val="2"/>
        </w:numPr>
      </w:pPr>
      <w:r>
        <w:rPr/>
        <w:t xml:space="preserve">Risk mitigation of calibration methods</w:t>
      </w:r>
    </w:p>
    <w:p>
      <w:pPr>
        <w:spacing w:after="0"/>
        <w:numPr>
          <w:ilvl w:val="0"/>
          <w:numId w:val="2"/>
        </w:numPr>
      </w:pPr>
      <w:r>
        <w:rPr/>
        <w:t xml:space="preserve">Grain size effects on tensile-compressive asymmetry</w:t>
      </w:r>
    </w:p>
    <w:p>
      <w:pPr>
        <w:spacing w:after="0"/>
        <w:numPr>
          <w:ilvl w:val="0"/>
          <w:numId w:val="2"/>
        </w:numPr>
      </w:pPr>
      <w:r>
        <w:rPr/>
        <w:t xml:space="preserve">Texture effects on tensile-compressive asymmetry</w:t>
      </w:r>
    </w:p>
    <w:p>
      <w:pPr>
        <w:spacing w:after="0"/>
        <w:numPr>
          <w:ilvl w:val="0"/>
          <w:numId w:val="2"/>
        </w:numPr>
      </w:pPr>
      <w:r>
        <w:rPr/>
        <w:t xml:space="preserve">Twinning behavior in anisotropic materials</w:t>
      </w:r>
    </w:p>
    <w:p>
      <w:pPr>
        <w:numPr>
          <w:ilvl w:val="0"/>
          <w:numId w:val="2"/>
        </w:numPr>
      </w:pPr>
      <w:r>
        <w:rPr/>
        <w:t xml:space="preserve">Non-Schmid effects on anisotropic materials</w:t>
      </w:r>
    </w:p>
    <w:p>
      <w:pPr>
        <w:pStyle w:val="Heading1"/>
      </w:pPr>
      <w:bookmarkStart w:id="6" w:name="_Toc6"/>
      <w:r>
        <w:t>Report location:</w:t>
      </w:r>
      <w:bookmarkEnd w:id="6"/>
    </w:p>
    <w:p>
      <w:hyperlink r:id="rId8" w:history="1">
        <w:r>
          <w:rPr>
            <w:color w:val="2980b9"/>
            <w:u w:val="single"/>
          </w:rPr>
          <w:t xml:space="preserve">https://www.fullpicture.app/item/591fe173473e3934400e355a76dec00a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D13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5030222005059" TargetMode="External"/><Relationship Id="rId8" Type="http://schemas.openxmlformats.org/officeDocument/2006/relationships/hyperlink" Target="https://www.fullpicture.app/item/591fe173473e3934400e355a76dec0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2023-02-24T18:39:38+01:00</dcterms:created>
  <dcterms:modified xsi:type="dcterms:W3CDTF">2023-02-24T18:39:38+01:00</dcterms:modified>
</cp:coreProperties>
</file>

<file path=docProps/custom.xml><?xml version="1.0" encoding="utf-8"?>
<Properties xmlns="http://schemas.openxmlformats.org/officeDocument/2006/custom-properties" xmlns:vt="http://schemas.openxmlformats.org/officeDocument/2006/docPropsVTypes"/>
</file>