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Common depth of slab‐mantle decoupling: Reconciling diversity and uniformity of subduction zones - Wada - 2009 - Geochemistry, Geophysics, Geosystems - Wiley Online Library</w:t>
      </w:r>
      <w:br/>
      <w:hyperlink r:id="rId7" w:history="1">
        <w:r>
          <w:rPr>
            <w:color w:val="2980b9"/>
            <w:u w:val="single"/>
          </w:rPr>
          <w:t xml:space="preserve">https://agupubs.onlinelibrary.wiley.com/doi/full/10.1029/2009GC002570</w:t>
        </w:r>
      </w:hyperlink>
    </w:p>
    <w:p>
      <w:pPr>
        <w:pStyle w:val="Heading1"/>
      </w:pPr>
      <w:bookmarkStart w:id="2" w:name="_Toc2"/>
      <w:r>
        <w:t>Article summary:</w:t>
      </w:r>
      <w:bookmarkEnd w:id="2"/>
    </w:p>
    <w:p>
      <w:pPr>
        <w:jc w:val="both"/>
      </w:pPr>
      <w:r>
        <w:rPr/>
        <w:t xml:space="preserve">1. Subduction zones show a strong diversity in their geophysical and geological processes, yet the configuration of subduction zones is surprisingly uniform in that the arc is typically located along a relatively narrow zone where the depth of the dipping slab is around 100 km.</w:t>
      </w:r>
    </w:p>
    <w:p>
      <w:pPr>
        <w:jc w:val="both"/>
      </w:pPr>
      <w:r>
        <w:rPr/>
        <w:t xml:space="preserve">2. Major differences between subduction zones can be explained by differences in thermally controlled petrologic processes in the subducting slab.</w:t>
      </w:r>
    </w:p>
    <w:p>
      <w:pPr>
        <w:jc w:val="both"/>
      </w:pPr>
      <w:r>
        <w:rPr/>
        <w:t xml:space="preserve">3. A thermal model featuring a sharp contrast between a cold fore arc and a hot volcanic arc has been developed, with the key parameter being the maximum depth of decoupling (MDD) between the subducting slab and the overriding mantle wedge.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“Common depth of slab‐mantle decoupling: Reconciling diversity and uniformity of subduction zones” by Wada (2009) presents an interesting hypothesis on how to reconcile the diversity and uniformity of subduction zone configurations. The article provides an overview of observations from seventeen different subduction zones, which are used to develop numerical models for these subduction zones that suggest a common depth of decoupling between 70-80 km. </w:t>
      </w:r>
    </w:p>
    <w:p>
      <w:pPr>
        <w:jc w:val="both"/>
      </w:pPr>
      <w:r>
        <w:rPr/>
        <w:t xml:space="preserve">The article appears to be reliable and trustworthy overall, as it provides detailed evidence for its claims through observations from multiple sources, as well as numerical models that support its hypothesis. The article also acknowledges potential biases or limitations in its research, such as not having adequate observations for all seventeen subduction zones considered, which could lead to inaccurate results or conclusions. Additionally, it does not appear to be one-sided or promotional in any way; rather, it presents both sides equally by acknowledging potential counterarguments and exploring them further through its research. </w:t>
      </w:r>
    </w:p>
    <w:p>
      <w:pPr>
        <w:jc w:val="both"/>
      </w:pPr>
      <w:r>
        <w:rPr/>
        <w:t xml:space="preserve">In terms of missing points of consideration or evidence for claims made, there are some areas where more information could have been provided or explored further. For example, while the article mentions potential biases or limitations due to inadequate observations from certain subduction zones, it does not provide any details on what those limitations might be or how they could affect its results or conclusions. Additionally, while it mentions potential counterarguments to its hypothesis, it does not provide any evidence for why those counterarguments may not be valid in this case. </w:t>
      </w:r>
    </w:p>
    <w:p>
      <w:pPr>
        <w:jc w:val="both"/>
      </w:pPr>
      <w:r>
        <w:rPr/>
        <w:t xml:space="preserve">In conclusion, this article appears to be reliable and trustworthy overall due to its detailed evidence for claims made and acknowledgement of potential biases or limitations in its research. However, there are some areas where more information could have been provided or explored further</w:t>
      </w:r>
    </w:p>
    <w:p>
      <w:pPr>
        <w:pStyle w:val="Heading1"/>
      </w:pPr>
      <w:bookmarkStart w:id="5" w:name="_Toc5"/>
      <w:r>
        <w:t>Topics for further research:</w:t>
      </w:r>
      <w:bookmarkEnd w:id="5"/>
    </w:p>
    <w:p>
      <w:pPr>
        <w:spacing w:after="0"/>
        <w:numPr>
          <w:ilvl w:val="0"/>
          <w:numId w:val="2"/>
        </w:numPr>
      </w:pPr>
      <w:r>
        <w:rPr/>
        <w:t xml:space="preserve">Subduction zone configurations</w:t>
      </w:r>
    </w:p>
    <w:p>
      <w:pPr>
        <w:spacing w:after="0"/>
        <w:numPr>
          <w:ilvl w:val="0"/>
          <w:numId w:val="2"/>
        </w:numPr>
      </w:pPr>
      <w:r>
        <w:rPr/>
        <w:t xml:space="preserve">Numerical models for subduction zones</w:t>
      </w:r>
    </w:p>
    <w:p>
      <w:pPr>
        <w:spacing w:after="0"/>
        <w:numPr>
          <w:ilvl w:val="0"/>
          <w:numId w:val="2"/>
        </w:numPr>
      </w:pPr>
      <w:r>
        <w:rPr/>
        <w:t xml:space="preserve">Potential biases in subduction zone research</w:t>
      </w:r>
    </w:p>
    <w:p>
      <w:pPr>
        <w:spacing w:after="0"/>
        <w:numPr>
          <w:ilvl w:val="0"/>
          <w:numId w:val="2"/>
        </w:numPr>
      </w:pPr>
      <w:r>
        <w:rPr/>
        <w:t xml:space="preserve">Counterarguments to subduction zone hypothesis</w:t>
      </w:r>
    </w:p>
    <w:p>
      <w:pPr>
        <w:spacing w:after="0"/>
        <w:numPr>
          <w:ilvl w:val="0"/>
          <w:numId w:val="2"/>
        </w:numPr>
      </w:pPr>
      <w:r>
        <w:rPr/>
        <w:t xml:space="preserve">Evidence for subduction zone hypothesis</w:t>
      </w:r>
    </w:p>
    <w:p>
      <w:pPr>
        <w:numPr>
          <w:ilvl w:val="0"/>
          <w:numId w:val="2"/>
        </w:numPr>
      </w:pPr>
      <w:r>
        <w:rPr/>
        <w:t xml:space="preserve">Limitations of subduction zone observations</w:t>
      </w:r>
    </w:p>
    <w:p>
      <w:pPr>
        <w:pStyle w:val="Heading1"/>
      </w:pPr>
      <w:bookmarkStart w:id="6" w:name="_Toc6"/>
      <w:r>
        <w:t>Report location:</w:t>
      </w:r>
      <w:bookmarkEnd w:id="6"/>
    </w:p>
    <w:p>
      <w:hyperlink r:id="rId8" w:history="1">
        <w:r>
          <w:rPr>
            <w:color w:val="2980b9"/>
            <w:u w:val="single"/>
          </w:rPr>
          <w:t xml:space="preserve">https://www.fullpicture.app/item/59c2659a33db970eb29b21af501e4ed6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234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full/10.1029/2009GC002570" TargetMode="External"/><Relationship Id="rId8" Type="http://schemas.openxmlformats.org/officeDocument/2006/relationships/hyperlink" Target="https://www.fullpicture.app/item/59c2659a33db970eb29b21af501e4e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2023-02-25T20:55:16+01:00</dcterms:created>
  <dcterms:modified xsi:type="dcterms:W3CDTF">2023-02-25T20:55:16+01:00</dcterms:modified>
</cp:coreProperties>
</file>

<file path=docProps/custom.xml><?xml version="1.0" encoding="utf-8"?>
<Properties xmlns="http://schemas.openxmlformats.org/officeDocument/2006/custom-properties" xmlns:vt="http://schemas.openxmlformats.org/officeDocument/2006/docPropsVTypes"/>
</file>