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《原神》官方网站-全新3.4版本 「磬弦奏华夜」上线！</w:t></w:r><w:br/><w:hyperlink r:id="rId7" w:history="1"><w:r><w:rPr><w:color w:val="2980b9"/><w:u w:val="single"/></w:rPr><w:t xml:space="preserve">https://ys.mihoyo.com/?utm_source=wbup44&from_channel=wbup44</w:t></w:r></w:hyperlink></w:p><w:p><w:pPr><w:pStyle w:val="Heading1"/></w:pPr><w:bookmarkStart w:id="2" w:name="_Toc2"/><w:r><w:t>Article summary:</w:t></w:r><w:bookmarkEnd w:id="2"/></w:p><w:p><w:pPr><w:jc w:val="both"/></w:pPr><w:r><w:rPr/><w:t xml:space="preserve">1. The article is about the launch of a new version of the game &quot;原神&quot; called &quot;磬弦奏华夜&quot;.</w:t></w:r></w:p><w:p><w:pPr><w:jc w:val="both"/></w:pPr><w:r><w:rPr/><w:t xml:space="preserve">2. The article provides various legal and safety information, such as user agreement, privacy policy, children's privacy policy, self-discipline convention, growth care, contact information and more.</w:t></w:r></w:p><w:p><w:pPr><w:jc w:val="both"/></w:pPr><w:r><w:rPr/><w:t xml:space="preserve">3. The article also includes health game advice and various licenses and certifications.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in terms of its content. It provides detailed legal and safety information that is necessary for users to understand before playing the game. It also includes health game advice which is important for players to consider when playing video games. Furthermore, it provides various licenses and certifications which adds to its trustworthiness. </w:t></w:r></w:p><w:p><w:pPr><w:jc w:val="both"/></w:pPr><w:r><w:rPr/><w:t xml:space="preserve">However, there are some potential biases in the article that should be noted. For example, it does not provide any counterarguments or explore any risks associated with playing the game. Additionally, it does not present both sides equally as it only focuses on promoting the new version of the game without providing any other perspectives or opinions on it. Finally, there is no evidence provided for any of the claims made in the article which could lead to readers being misled or misinformed about certain aspects of the game.</w:t></w:r></w:p><w:p><w:pPr><w:pStyle w:val="Heading1"/></w:pPr><w:bookmarkStart w:id="5" w:name="_Toc5"/><w:r><w:t>Topics for further research:</w:t></w:r><w:bookmarkEnd w:id="5"/></w:p><w:p><w:pPr><w:spacing w:after="0"/><w:numPr><w:ilvl w:val="0"/><w:numId w:val="2"/></w:numPr></w:pPr><w:r><w:rPr/><w:t xml:space="preserve">Video game health risks</w:t></w:r></w:p><w:p><w:pPr><w:spacing w:after="0"/><w:numPr><w:ilvl w:val="0"/><w:numId w:val="2"/></w:numPr></w:pPr><w:r><w:rPr/><w:t xml:space="preserve">Video game addiction</w:t></w:r></w:p><w:p><w:pPr><w:spacing w:after="0"/><w:numPr><w:ilvl w:val="0"/><w:numId w:val="2"/></w:numPr></w:pPr><w:r><w:rPr/><w:t xml:space="preserve">Video game safety guidelines</w:t></w:r></w:p><w:p><w:pPr><w:spacing w:after="0"/><w:numPr><w:ilvl w:val="0"/><w:numId w:val="2"/></w:numPr></w:pPr><w:r><w:rPr/><w:t xml:space="preserve">Video game certification standards</w:t></w:r></w:p><w:p><w:pPr><w:spacing w:after="0"/><w:numPr><w:ilvl w:val="0"/><w:numId w:val="2"/></w:numPr></w:pPr><w:r><w:rPr/><w:t xml:space="preserve">Video game legal issues</w:t></w:r></w:p><w:p><w:pPr><w:numPr><w:ilvl w:val="0"/><w:numId w:val="2"/></w:numPr></w:pPr><w:r><w:rPr/><w:t xml:space="preserve">Video game industry regulations</w:t></w:r></w:p><w:p><w:pPr><w:pStyle w:val="Heading1"/></w:pPr><w:bookmarkStart w:id="6" w:name="_Toc6"/><w:r><w:t>Report location:</w:t></w:r><w:bookmarkEnd w:id="6"/></w:p><w:p><w:hyperlink r:id="rId8" w:history="1"><w:r><w:rPr><w:color w:val="2980b9"/><w:u w:val="single"/></w:rPr><w:t xml:space="preserve">https://www.fullpicture.app/item/5a03b174d04067b3b872a272ce804d86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3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mihoyo.com/?utm_source=wbup44&amp;from_channel=wbup44" TargetMode="External"/><Relationship Id="rId8" Type="http://schemas.openxmlformats.org/officeDocument/2006/relationships/hyperlink" Target="https://www.fullpicture.app/item/5a03b174d04067b3b872a272ce804d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2023-02-21T16:48:54+01:00</dcterms:created>
  <dcterms:modified xsi:type="dcterms:W3CDTF">2023-02-21T16:48:54+01:00</dcterms:modified>
</cp:coreProperties>
</file>

<file path=docProps/custom.xml><?xml version="1.0" encoding="utf-8"?>
<Properties xmlns="http://schemas.openxmlformats.org/officeDocument/2006/custom-properties" xmlns:vt="http://schemas.openxmlformats.org/officeDocument/2006/docPropsVTypes"/>
</file>