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边疆|宫内微生物群分布的变化可能归因于CBA/J×DBA/2流产易感小鼠模型中的免疫失衡</w:t>
      </w:r>
      <w:br/>
      <w:hyperlink r:id="rId7" w:history="1">
        <w:r>
          <w:rPr>
            <w:color w:val="2980b9"/>
            <w:u w:val="single"/>
          </w:rPr>
          <w:t xml:space="preserve">https://www.frontiersin.org/articles/10.3389/fimmu.2021.641281/full</w:t>
        </w:r>
      </w:hyperlink>
    </w:p>
    <w:p>
      <w:pPr>
        <w:pStyle w:val="Heading1"/>
      </w:pPr>
      <w:bookmarkStart w:id="2" w:name="_Toc2"/>
      <w:r>
        <w:t>Article summary:</w:t>
      </w:r>
      <w:bookmarkEnd w:id="2"/>
    </w:p>
    <w:p>
      <w:pPr>
        <w:jc w:val="both"/>
      </w:pPr>
      <w:r>
        <w:rPr/>
        <w:t xml:space="preserve">1. The maintenance of pregnancy requires an immunological balance at the maternal-fetal interface.</w:t>
      </w:r>
    </w:p>
    <w:p>
      <w:pPr>
        <w:jc w:val="both"/>
      </w:pPr>
      <w:r>
        <w:rPr/>
        <w:t xml:space="preserve">2. NLR receptors (NOD-like receptors) play an important role in innate immunity, recognizing PAMPs and DAMPs to defend against invasion.</w:t>
      </w:r>
    </w:p>
    <w:p>
      <w:pPr>
        <w:jc w:val="both"/>
      </w:pPr>
      <w:r>
        <w:rPr/>
        <w:t xml:space="preserve">3. A CBA/J×DBA/2 abortion mouse model was used to study the relationship between changes in intrauterine microbial distribution and immune imbalance at the maternal-fetal interface.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topic and presents evidence to support its claims. The authors provide a detailed description of their experimental methods, which helps to ensure that their results are accurate and reproducible. Additionally, they cite relevant literature throughout the article, which further strengthens their argument. </w:t>
      </w:r>
    </w:p>
    <w:p>
      <w:pPr>
        <w:jc w:val="both"/>
      </w:pPr>
      <w:r>
        <w:rPr/>
        <w:t xml:space="preserve">However, there are some potential biases that should be noted. For example, the authors do not discuss any possible risks associated with their experiment or any potential ethical considerations that may arise from it. Additionally, they do not explore any counterarguments or present both sides of the argument equally; instead, they focus solely on supporting their own claims without considering alternative perspectives or interpretations of the data. Furthermore, some of the language used in the article could be seen as promotional in nature; for example, they refer to NLR receptors as “the main cytoplasmic PRRs” without providing any evidence for this claim or exploring other possible explanations for why these receptors may be important in innate immunity. </w:t>
      </w:r>
    </w:p>
    <w:p>
      <w:pPr>
        <w:jc w:val="both"/>
      </w:pPr>
      <w:r>
        <w:rPr/>
        <w:t xml:space="preserve">In conclusion, while this article is generally reliable and trustworthy, there are some potential biases that should be taken into consideration when evaluating its content.</w:t>
      </w:r>
    </w:p>
    <w:p>
      <w:pPr>
        <w:pStyle w:val="Heading1"/>
      </w:pPr>
      <w:bookmarkStart w:id="5" w:name="_Toc5"/>
      <w:r>
        <w:t>Topics for further research:</w:t>
      </w:r>
      <w:bookmarkEnd w:id="5"/>
    </w:p>
    <w:p>
      <w:pPr>
        <w:spacing w:after="0"/>
        <w:numPr>
          <w:ilvl w:val="0"/>
          <w:numId w:val="2"/>
        </w:numPr>
      </w:pPr>
      <w:r>
        <w:rPr/>
        <w:t xml:space="preserve">Ethical considerations in innate immunity research</w:t>
      </w:r>
    </w:p>
    <w:p>
      <w:pPr>
        <w:spacing w:after="0"/>
        <w:numPr>
          <w:ilvl w:val="0"/>
          <w:numId w:val="2"/>
        </w:numPr>
      </w:pPr>
      <w:r>
        <w:rPr/>
        <w:t xml:space="preserve">Counterarguments to NLR receptor role in innate immunity</w:t>
      </w:r>
    </w:p>
    <w:p>
      <w:pPr>
        <w:spacing w:after="0"/>
        <w:numPr>
          <w:ilvl w:val="0"/>
          <w:numId w:val="2"/>
        </w:numPr>
      </w:pPr>
      <w:r>
        <w:rPr/>
        <w:t xml:space="preserve">Alternative explanations for cytoplasmic PRRs</w:t>
      </w:r>
    </w:p>
    <w:p>
      <w:pPr>
        <w:spacing w:after="0"/>
        <w:numPr>
          <w:ilvl w:val="0"/>
          <w:numId w:val="2"/>
        </w:numPr>
      </w:pPr>
      <w:r>
        <w:rPr/>
        <w:t xml:space="preserve">Risks associated with innate immunity experiments</w:t>
      </w:r>
    </w:p>
    <w:p>
      <w:pPr>
        <w:spacing w:after="0"/>
        <w:numPr>
          <w:ilvl w:val="0"/>
          <w:numId w:val="2"/>
        </w:numPr>
      </w:pPr>
      <w:r>
        <w:rPr/>
        <w:t xml:space="preserve">Promotional language in scientific research</w:t>
      </w:r>
    </w:p>
    <w:p>
      <w:pPr>
        <w:numPr>
          <w:ilvl w:val="0"/>
          <w:numId w:val="2"/>
        </w:numPr>
      </w:pPr>
      <w:r>
        <w:rPr/>
        <w:t xml:space="preserve">Balanced perspectives on innate immunity research</w:t>
      </w:r>
    </w:p>
    <w:p>
      <w:pPr>
        <w:pStyle w:val="Heading1"/>
      </w:pPr>
      <w:bookmarkStart w:id="6" w:name="_Toc6"/>
      <w:r>
        <w:t>Report location:</w:t>
      </w:r>
      <w:bookmarkEnd w:id="6"/>
    </w:p>
    <w:p>
      <w:hyperlink r:id="rId8" w:history="1">
        <w:r>
          <w:rPr>
            <w:color w:val="2980b9"/>
            <w:u w:val="single"/>
          </w:rPr>
          <w:t xml:space="preserve">https://www.fullpicture.app/item/5a1e964988939ac1a749b882eff5ac94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574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immu.2021.641281/full" TargetMode="External"/><Relationship Id="rId8" Type="http://schemas.openxmlformats.org/officeDocument/2006/relationships/hyperlink" Target="https://www.fullpicture.app/item/5a1e964988939ac1a749b882eff5ac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2023-02-23T20:28:52+01:00</dcterms:created>
  <dcterms:modified xsi:type="dcterms:W3CDTF">2023-02-23T20:28:52+01:00</dcterms:modified>
</cp:coreProperties>
</file>

<file path=docProps/custom.xml><?xml version="1.0" encoding="utf-8"?>
<Properties xmlns="http://schemas.openxmlformats.org/officeDocument/2006/custom-properties" xmlns:vt="http://schemas.openxmlformats.org/officeDocument/2006/docPropsVTypes"/>
</file>