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GPU-Accelerated Infill Criterion for Multi-Objective Efficient Global Optimization Algorithm and Its Applications</w:t>
      </w:r>
      <w:br/>
      <w:hyperlink r:id="rId7" w:history="1">
        <w:r>
          <w:rPr>
            <w:color w:val="2980b9"/>
            <w:u w:val="single"/>
          </w:rPr>
          <w:t xml:space="preserve">https://www.mdpi.com/2076-3417/13/1/352</w:t>
        </w:r>
      </w:hyperlink>
    </w:p>
    <w:p>
      <w:pPr>
        <w:pStyle w:val="Heading1"/>
      </w:pPr>
      <w:bookmarkStart w:id="2" w:name="_Toc2"/>
      <w:r>
        <w:t>Article summary:</w:t>
      </w:r>
      <w:bookmarkEnd w:id="2"/>
    </w:p>
    <w:p>
      <w:pPr>
        <w:jc w:val="both"/>
      </w:pPr>
      <w:r>
        <w:rPr/>
        <w:t xml:space="preserve">1. The Efficient Global Optimization (EGO) algorithm is an effective tool for dealing with expensive-to-evaluate optimizations.</w:t>
      </w:r>
    </w:p>
    <w:p>
      <w:pPr>
        <w:jc w:val="both"/>
      </w:pPr>
      <w:r>
        <w:rPr/>
        <w:t xml:space="preserve">2. Different methods have been developed to modify the EGO algorithm to be able to cope with multi-objective optimization (MOO) problems.</w:t>
      </w:r>
    </w:p>
    <w:p>
      <w:pPr>
        <w:jc w:val="both"/>
      </w:pPr>
      <w:r>
        <w:rPr/>
        <w:t xml:space="preserve">3. Hypervolume indicator-based criteria have been proposed as an alternative to capture a set of solutions distributed at the Pareto front of the MOO problem.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GPU-accelerated infill criterion for multi-objective efficient global optimization algorithm and its applications. The article is well written and provides detailed information on the various methods used in optimizing expensive-to-evaluate problems, such as genetic algorithms, ParEGO, MOEA/D-EGO, and hypervolume indicator-based criteria. The article also discusses the advantages and disadvantages of each method in detail, which makes it easy for readers to understand their potential applications in engineering optimization problems. </w:t>
      </w:r>
    </w:p>
    <w:p>
      <w:pPr>
        <w:jc w:val="both"/>
      </w:pPr>
      <w:r>
        <w:rPr/>
        <w:t xml:space="preserve">However, there are some potential biases that should be noted when reading this article. For example, while the article does provide a comprehensive overview of different methods used in optimizing expensive-to-evaluate problems, it does not discuss any possible risks associated with these methods or explore any counterarguments that may exist against them. Additionally, while the article does mention some potential benefits of using hypervolume indicator-based criteria for capturing a set of solutions distributed at the Pareto front of MOO problems, it does not provide any evidence or data to support these claims or discuss any possible drawbacks associated with this method. Furthermore, while the article mentions several methods used for calculating hypervolume values accurately and reducing computational complexity implementation, it does not provide any details on how these methods can be implemented in practice or what kind of results they can produce when applied to real engineering optimization problems. </w:t>
      </w:r>
    </w:p>
    <w:p>
      <w:pPr>
        <w:jc w:val="both"/>
      </w:pPr>
      <w:r>
        <w:rPr/>
        <w:t xml:space="preserve">In conclusion, while this article provides a comprehensive overview of different methods used in optimizing expensive-to-evaluate problems and their potential applications in engineering optimization problems, there are some potential biases that should be noted when reading this article such as lack of evidence for claims made and lack of discussion on possible risks associated with these methods or counterarguments against them.</w:t>
      </w:r>
    </w:p>
    <w:p>
      <w:pPr>
        <w:pStyle w:val="Heading1"/>
      </w:pPr>
      <w:bookmarkStart w:id="5" w:name="_Toc5"/>
      <w:r>
        <w:t>Topics for further research:</w:t>
      </w:r>
      <w:bookmarkEnd w:id="5"/>
    </w:p>
    <w:p>
      <w:pPr>
        <w:spacing w:after="0"/>
        <w:numPr>
          <w:ilvl w:val="0"/>
          <w:numId w:val="2"/>
        </w:numPr>
      </w:pPr>
      <w:r>
        <w:rPr/>
        <w:t xml:space="preserve">Risks associated with multi-objective optimization algorithms</w:t>
      </w:r>
    </w:p>
    <w:p>
      <w:pPr>
        <w:spacing w:after="0"/>
        <w:numPr>
          <w:ilvl w:val="0"/>
          <w:numId w:val="2"/>
        </w:numPr>
      </w:pPr>
      <w:r>
        <w:rPr/>
        <w:t xml:space="preserve">Counterarguments against hypervolume indicator-based criteria</w:t>
      </w:r>
    </w:p>
    <w:p>
      <w:pPr>
        <w:spacing w:after="0"/>
        <w:numPr>
          <w:ilvl w:val="0"/>
          <w:numId w:val="2"/>
        </w:numPr>
      </w:pPr>
      <w:r>
        <w:rPr/>
        <w:t xml:space="preserve">Practical implementation of hypervolume calculation methods</w:t>
      </w:r>
    </w:p>
    <w:p>
      <w:pPr>
        <w:spacing w:after="0"/>
        <w:numPr>
          <w:ilvl w:val="0"/>
          <w:numId w:val="2"/>
        </w:numPr>
      </w:pPr>
      <w:r>
        <w:rPr/>
        <w:t xml:space="preserve">Results of hypervolume indicator-based criteria in engineering optimization problems</w:t>
      </w:r>
    </w:p>
    <w:p>
      <w:pPr>
        <w:spacing w:after="0"/>
        <w:numPr>
          <w:ilvl w:val="0"/>
          <w:numId w:val="2"/>
        </w:numPr>
      </w:pPr>
      <w:r>
        <w:rPr/>
        <w:t xml:space="preserve">Computational complexity of multi-objective optimization algorithms</w:t>
      </w:r>
    </w:p>
    <w:p>
      <w:pPr>
        <w:numPr>
          <w:ilvl w:val="0"/>
          <w:numId w:val="2"/>
        </w:numPr>
      </w:pPr>
      <w:r>
        <w:rPr/>
        <w:t xml:space="preserve">Benefits of GPU-accelerated infill criterion for multi-objective optimization</w:t>
      </w:r>
    </w:p>
    <w:p>
      <w:pPr>
        <w:pStyle w:val="Heading1"/>
      </w:pPr>
      <w:bookmarkStart w:id="6" w:name="_Toc6"/>
      <w:r>
        <w:t>Report location:</w:t>
      </w:r>
      <w:bookmarkEnd w:id="6"/>
    </w:p>
    <w:p>
      <w:hyperlink r:id="rId8" w:history="1">
        <w:r>
          <w:rPr>
            <w:color w:val="2980b9"/>
            <w:u w:val="single"/>
          </w:rPr>
          <w:t xml:space="preserve">https://www.fullpicture.app/item/5a23b733658103b234ca4e29802b14ef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5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3/1/352" TargetMode="External"/><Relationship Id="rId8" Type="http://schemas.openxmlformats.org/officeDocument/2006/relationships/hyperlink" Target="https://www.fullpicture.app/item/5a23b733658103b234ca4e29802b1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2023-02-23T21:35:21+01:00</dcterms:created>
  <dcterms:modified xsi:type="dcterms:W3CDTF">2023-02-23T21:35:21+01:00</dcterms:modified>
</cp:coreProperties>
</file>

<file path=docProps/custom.xml><?xml version="1.0" encoding="utf-8"?>
<Properties xmlns="http://schemas.openxmlformats.org/officeDocument/2006/custom-properties" xmlns:vt="http://schemas.openxmlformats.org/officeDocument/2006/docPropsVTypes"/>
</file>