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Neighboring-Group Participation for Acyclic Stereocontrol in Diastereoselective Substitution Reactions of Acetals | Organic Letters</w:t>
      </w:r>
      <w:br/>
      <w:hyperlink r:id="rId7" w:history="1">
        <w:r>
          <w:rPr>
            <w:color w:val="2980b9"/>
            <w:u w:val="single"/>
          </w:rPr>
          <w:t xml:space="preserve">https://pubs.acs.org/doi/10.1021/acs.orglett.0c01166?ref=pdf</w:t>
        </w:r>
      </w:hyperlink>
    </w:p>
    <w:p>
      <w:pPr>
        <w:pStyle w:val="Heading1"/>
      </w:pPr>
      <w:bookmarkStart w:id="2" w:name="_Toc2"/>
      <w:r>
        <w:t>Article summary:</w:t>
      </w:r>
      <w:bookmarkEnd w:id="2"/>
    </w:p>
    <w:p>
      <w:pPr>
        <w:jc w:val="both"/>
      </w:pPr>
      <w:r>
        <w:rPr/>
        <w:t xml:space="preserve">1. Neighboring-group participation is a widely used approach to control stereochemistry in substitution reactions of carbohydrate compounds.</w:t>
      </w:r>
    </w:p>
    <w:p>
      <w:pPr>
        <w:jc w:val="both"/>
      </w:pPr>
      <w:r>
        <w:rPr/>
        <w:t xml:space="preserve">2. This paper demonstrates that neighboring-group participation of an ester group adjacent to an acetal can provide high diastereoselectivity in substitution reactions.</w:t>
      </w:r>
    </w:p>
    <w:p>
      <w:pPr>
        <w:jc w:val="both"/>
      </w:pPr>
      <w:r>
        <w:rPr/>
        <w:t xml:space="preserve">3. Experiments with an acetal bearing a tert-butyl carbonate group provided additional evidence that a dioxolenium ion was an intermediate in these reactions.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“Using Neighboring-Group Participation for Acyclic Stereocontrol in Diastereoselective Substitution Reactions of Acetals” is a well-written and comprehensive review of the current state of research on the use of neighboring-group participation for acyclic stereocontrol in diastereoselective substitution reactions of acetals. The article provides a thorough overview of the relevant literature, including references to previous studies and experiments, as well as detailed descriptions and explanations of the results obtained from those studies and experiments. The authors also provide their own insights into the implications of their findings, which are supported by evidence from their experiments and other sources. </w:t>
      </w:r>
    </w:p>
    <w:p>
      <w:pPr>
        <w:jc w:val="both"/>
      </w:pPr>
      <w:r>
        <w:rPr/>
        <w:t xml:space="preserve">The article does not appear to be biased or one-sided, as it presents both sides equally and does not make any unsupported claims or omit any points of consideration or evidence for its claims. Furthermore, all potential risks associated with the use of neighboring-group participation are noted throughout the article, and counterarguments are explored where appropriate. There is no promotional content present in the article, nor does it appear to be partial towards any particular viewpoint or opinion on the subject matter discussed therein. </w:t>
      </w:r>
    </w:p>
    <w:p>
      <w:pPr>
        <w:jc w:val="both"/>
      </w:pPr>
      <w:r>
        <w:rPr/>
        <w:t xml:space="preserve">In conclusion, this article appears to be trustworthy and reliable due to its comprehensive coverage of relevant literature, detailed descriptions and explanations, lack of bias or one-sidedness, absence of promotional content or partiality towards any particular viewpoint or opinion on the subject matter discussed therein, inclusion of potential risks associated with using neighboring-group participation for acyclic stereocontrol in diastereoselective substitution reactions of acetals, exploration of counterarguments where appropriate, and presentation of both sides equally throughout the article.</w:t>
      </w:r>
    </w:p>
    <w:p>
      <w:pPr>
        <w:pStyle w:val="Heading1"/>
      </w:pPr>
      <w:bookmarkStart w:id="5" w:name="_Toc5"/>
      <w:r>
        <w:t>Topics for further research:</w:t>
      </w:r>
      <w:bookmarkEnd w:id="5"/>
    </w:p>
    <w:p>
      <w:pPr>
        <w:spacing w:after="0"/>
        <w:numPr>
          <w:ilvl w:val="0"/>
          <w:numId w:val="2"/>
        </w:numPr>
      </w:pPr>
      <w:r>
        <w:rPr/>
        <w:t xml:space="preserve">Diastereoselective Substitution Reactions </w:t>
      </w:r>
    </w:p>
    <w:p>
      <w:pPr>
        <w:spacing w:after="0"/>
        <w:numPr>
          <w:ilvl w:val="0"/>
          <w:numId w:val="2"/>
        </w:numPr>
      </w:pPr>
      <w:r>
        <w:rPr/>
        <w:t xml:space="preserve">Acyclic Stereocontrol Mechanisms </w:t>
      </w:r>
    </w:p>
    <w:p>
      <w:pPr>
        <w:spacing w:after="0"/>
        <w:numPr>
          <w:ilvl w:val="0"/>
          <w:numId w:val="2"/>
        </w:numPr>
      </w:pPr>
      <w:r>
        <w:rPr/>
        <w:t xml:space="preserve">Neighboring-Group Participation </w:t>
      </w:r>
    </w:p>
    <w:p>
      <w:pPr>
        <w:spacing w:after="0"/>
        <w:numPr>
          <w:ilvl w:val="0"/>
          <w:numId w:val="2"/>
        </w:numPr>
      </w:pPr>
      <w:r>
        <w:rPr/>
        <w:t xml:space="preserve">Acetal Chemistry </w:t>
      </w:r>
    </w:p>
    <w:p>
      <w:pPr>
        <w:spacing w:after="0"/>
        <w:numPr>
          <w:ilvl w:val="0"/>
          <w:numId w:val="2"/>
        </w:numPr>
      </w:pPr>
      <w:r>
        <w:rPr/>
        <w:t xml:space="preserve">Stereoselective Synthesis </w:t>
      </w:r>
    </w:p>
    <w:p>
      <w:pPr>
        <w:numPr>
          <w:ilvl w:val="0"/>
          <w:numId w:val="2"/>
        </w:numPr>
      </w:pPr>
      <w:r>
        <w:rPr/>
        <w:t xml:space="preserve">Asymmetric Synthesis Strategies</w:t>
      </w:r>
    </w:p>
    <w:p>
      <w:pPr>
        <w:pStyle w:val="Heading1"/>
      </w:pPr>
      <w:bookmarkStart w:id="6" w:name="_Toc6"/>
      <w:r>
        <w:t>Report location:</w:t>
      </w:r>
      <w:bookmarkEnd w:id="6"/>
    </w:p>
    <w:p>
      <w:hyperlink r:id="rId8" w:history="1">
        <w:r>
          <w:rPr>
            <w:color w:val="2980b9"/>
            <w:u w:val="single"/>
          </w:rPr>
          <w:t xml:space="preserve">https://www.fullpicture.app/item/5a23fa75993e41346efb9a3cfe0c6c2f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7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orglett.0c01166?ref=pdf" TargetMode="External"/><Relationship Id="rId8" Type="http://schemas.openxmlformats.org/officeDocument/2006/relationships/hyperlink" Target="https://www.fullpicture.app/item/5a23fa75993e41346efb9a3cfe0c6c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2023-02-23T13:19:01+01:00</dcterms:created>
  <dcterms:modified xsi:type="dcterms:W3CDTF">2023-02-23T13:19:01+01:00</dcterms:modified>
</cp:coreProperties>
</file>

<file path=docProps/custom.xml><?xml version="1.0" encoding="utf-8"?>
<Properties xmlns="http://schemas.openxmlformats.org/officeDocument/2006/custom-properties" xmlns:vt="http://schemas.openxmlformats.org/officeDocument/2006/docPropsVTypes"/>
</file>