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Curculigoside Protects against Titanium Particle-Induced Osteolysis through the Enhancement of Osteoblast Differentiation and Reduction of Osteoclast Formation - PubMed</w:t>
      </w:r>
      <w:br/>
      <w:hyperlink r:id="rId7" w:history="1">
        <w:r>
          <w:rPr>
            <w:color w:val="2980b9"/>
            <w:u w:val="single"/>
          </w:rPr>
          <w:t xml:space="preserve">https://pubmed.ncbi.nlm.nih.gov/34285923/</w:t>
        </w:r>
      </w:hyperlink>
    </w:p>
    <w:p>
      <w:pPr>
        <w:pStyle w:val="Heading1"/>
      </w:pPr>
      <w:bookmarkStart w:id="2" w:name="_Toc2"/>
      <w:r>
        <w:t>Article summary:</w:t>
      </w:r>
      <w:bookmarkEnd w:id="2"/>
    </w:p>
    <w:p>
      <w:pPr>
        <w:jc w:val="both"/>
      </w:pPr>
      <w:r>
        <w:rPr/>
        <w:t xml:space="preserve">1. Curculigoside can protect against wear particle-induced osteolysis by enhancing osteoblast differentiation and reducing osteoclast formation.</w:t>
      </w:r>
    </w:p>
    <w:p>
      <w:pPr>
        <w:jc w:val="both"/>
      </w:pPr>
      <w:r>
        <w:rPr/>
        <w:t xml:space="preserve">2. In vitro experiments showed that curculigoside treatment attenuated the inhibition of osteoblastic differentiation caused by titanium particles, increased alkaline phosphatase activity and cell mineralization, and inhibited the production of inflammatory cytokines and ROS.</w:t>
      </w:r>
    </w:p>
    <w:p>
      <w:pPr>
        <w:jc w:val="both"/>
      </w:pPr>
      <w:r>
        <w:rPr/>
        <w:t xml:space="preserve">3. In vivo experiments demonstrated that curculigoside attenuated bone loss and histological damage in a mouse model of wear particle-induced osteolysis, possibly through modulation of the RANK/RANKL/OPG and NF-κB signaling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针对钛颗粒引起的人工关节置换失败和修复手术中出现的骨质疏松症的研究。文章主要探讨了Curculigoside（一种天然化合物）对骨细胞分化和骨吸收细胞形成的影响，并评估了其在小鼠头盖骨模型中对骨丢失的影响。</w:t>
      </w:r>
    </w:p>
    <w:p>
      <w:pPr>
        <w:jc w:val="both"/>
      </w:pPr>
      <w:r>
        <w:rPr/>
        <w:t xml:space="preserve"/>
      </w:r>
    </w:p>
    <w:p>
      <w:pPr>
        <w:jc w:val="both"/>
      </w:pPr>
      <w:r>
        <w:rPr/>
        <w:t xml:space="preserve">文章提供了详细的实验结果，表明Curculigoside可以促进MC3T3-E1细胞分化，抑制BMSCs形成，并减轻小鼠头盖骨模型中Ti引起的骨丢失。此外，该药物还能够抑制TNF-α、IL-1β和IL-6等炎性因子的产生，并通过调节RANK/RANKL/OPG和NF-κB信号通路来发挥作用。</w:t>
      </w:r>
    </w:p>
    <w:p>
      <w:pPr>
        <w:jc w:val="both"/>
      </w:pPr>
      <w:r>
        <w:rPr/>
        <w:t xml:space="preserve"/>
      </w:r>
    </w:p>
    <w:p>
      <w:pPr>
        <w:jc w:val="both"/>
      </w:pPr>
      <w:r>
        <w:rPr/>
        <w:t xml:space="preserve">然而，这篇文章存在一些潜在偏见和限制。首先，作者没有考虑到其他可能导致人工关节置换失败和修复手术中出现的骨质疏松症原因。其次，作者没有探索Curculigoside与其他治疗方法相比的优劣之处。此外，在实验设计方面也存在一些缺陷，例如未考虑不同剂量下Curculigoside对细胞毒性的影响。</w:t>
      </w:r>
    </w:p>
    <w:p>
      <w:pPr>
        <w:jc w:val="both"/>
      </w:pPr>
      <w:r>
        <w:rPr/>
        <w:t xml:space="preserve"/>
      </w:r>
    </w:p>
    <w:p>
      <w:pPr>
        <w:jc w:val="both"/>
      </w:pPr>
      <w:r>
        <w:rPr/>
        <w:t xml:space="preserve">总体而言，这篇文章提供了有关Curculigoside在治疗人工关节置换失败和修复手术中出现的骨质疏松症方面具有潜力的初步证据。但是需要更多大规模、双盲、随机对照试验来验证其有效性和安全性。</w:t>
      </w:r>
    </w:p>
    <w:p>
      <w:pPr>
        <w:pStyle w:val="Heading1"/>
      </w:pPr>
      <w:bookmarkStart w:id="5" w:name="_Toc5"/>
      <w:r>
        <w:t>Topics for further research:</w:t>
      </w:r>
      <w:bookmarkEnd w:id="5"/>
    </w:p>
    <w:p>
      <w:pPr>
        <w:spacing w:after="0"/>
        <w:numPr>
          <w:ilvl w:val="0"/>
          <w:numId w:val="2"/>
        </w:numPr>
      </w:pPr>
      <w:r>
        <w:rPr/>
        <w:t xml:space="preserve">Other potential causes of artificial joint replacement failure and bone loss in repair surgery
</w:t>
      </w:r>
    </w:p>
    <w:p>
      <w:pPr>
        <w:spacing w:after="0"/>
        <w:numPr>
          <w:ilvl w:val="0"/>
          <w:numId w:val="2"/>
        </w:numPr>
      </w:pPr>
      <w:r>
        <w:rPr/>
        <w:t xml:space="preserve">Comparison of Curculigoside with other treatment methods
</w:t>
      </w:r>
    </w:p>
    <w:p>
      <w:pPr>
        <w:spacing w:after="0"/>
        <w:numPr>
          <w:ilvl w:val="0"/>
          <w:numId w:val="2"/>
        </w:numPr>
      </w:pPr>
      <w:r>
        <w:rPr/>
        <w:t xml:space="preserve">Potential toxicity of Curculigoside at different doses
</w:t>
      </w:r>
    </w:p>
    <w:p>
      <w:pPr>
        <w:spacing w:after="0"/>
        <w:numPr>
          <w:ilvl w:val="0"/>
          <w:numId w:val="2"/>
        </w:numPr>
      </w:pPr>
      <w:r>
        <w:rPr/>
        <w:t xml:space="preserve">Need for larger</w:t>
      </w:r>
    </w:p>
    <w:p>
      <w:pPr>
        <w:spacing w:after="0"/>
        <w:numPr>
          <w:ilvl w:val="0"/>
          <w:numId w:val="2"/>
        </w:numPr>
      </w:pPr>
      <w:r>
        <w:rPr/>
        <w:t xml:space="preserve">double-blind</w:t>
      </w:r>
    </w:p>
    <w:p>
      <w:pPr>
        <w:spacing w:after="0"/>
        <w:numPr>
          <w:ilvl w:val="0"/>
          <w:numId w:val="2"/>
        </w:numPr>
      </w:pPr>
      <w:r>
        <w:rPr/>
        <w:t xml:space="preserve">randomized controlled trials to validate effectiveness and safety
</w:t>
      </w:r>
    </w:p>
    <w:p>
      <w:pPr>
        <w:spacing w:after="0"/>
        <w:numPr>
          <w:ilvl w:val="0"/>
          <w:numId w:val="2"/>
        </w:numPr>
      </w:pPr>
      <w:r>
        <w:rPr/>
        <w:t xml:space="preserve">Mechanisms of action of Curculigoside in regulating inflammatory factors and signaling pathways
</w:t>
      </w:r>
    </w:p>
    <w:p>
      <w:pPr>
        <w:numPr>
          <w:ilvl w:val="0"/>
          <w:numId w:val="2"/>
        </w:numPr>
      </w:pPr>
      <w:r>
        <w:rPr/>
        <w:t xml:space="preserve">Limitations and biases in the experimental design of the study</w:t>
      </w:r>
    </w:p>
    <w:p>
      <w:pPr>
        <w:pStyle w:val="Heading1"/>
      </w:pPr>
      <w:bookmarkStart w:id="6" w:name="_Toc6"/>
      <w:r>
        <w:t>Report location:</w:t>
      </w:r>
      <w:bookmarkEnd w:id="6"/>
    </w:p>
    <w:p>
      <w:hyperlink r:id="rId8" w:history="1">
        <w:r>
          <w:rPr>
            <w:color w:val="2980b9"/>
            <w:u w:val="single"/>
          </w:rPr>
          <w:t xml:space="preserve">https://www.fullpicture.app/item/5adf9880e1809f890589e4fe282979a1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AE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85923/" TargetMode="External"/><Relationship Id="rId8" Type="http://schemas.openxmlformats.org/officeDocument/2006/relationships/hyperlink" Target="https://www.fullpicture.app/item/5adf9880e1809f890589e4fe28297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2023-06-27T12:46:36+02:00</dcterms:created>
  <dcterms:modified xsi:type="dcterms:W3CDTF">2023-06-27T12:46:36+02:00</dcterms:modified>
</cp:coreProperties>
</file>

<file path=docProps/custom.xml><?xml version="1.0" encoding="utf-8"?>
<Properties xmlns="http://schemas.openxmlformats.org/officeDocument/2006/custom-properties" xmlns:vt="http://schemas.openxmlformats.org/officeDocument/2006/docPropsVTypes"/>
</file>