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Seven Steps to Counscious Living | Creative Pathways</w:t>
      </w:r>
      <w:br/>
      <w:hyperlink r:id="rId7" w:history="1">
        <w:r>
          <w:rPr>
            <w:color w:val="2980b9"/>
            <w:u w:val="single"/>
          </w:rPr>
          <w:t xml:space="preserve">https://www.creativepathwaysinc.com/inspirit/thetahealing2/</w:t>
        </w:r>
      </w:hyperlink>
    </w:p>
    <w:p>
      <w:pPr>
        <w:pStyle w:val="Heading1"/>
      </w:pPr>
      <w:bookmarkStart w:id="2" w:name="_Toc2"/>
      <w:r>
        <w:t>Article summary:</w:t>
      </w:r>
      <w:bookmarkEnd w:id="2"/>
    </w:p>
    <w:p>
      <w:pPr>
        <w:jc w:val="both"/>
      </w:pPr>
      <w:r>
        <w:rPr/>
        <w:t xml:space="preserve">1. Fixez vos intentions chaque matin pour manifester en alignement avec les intentions de l'âme.</w:t>
      </w:r>
    </w:p>
    <w:p>
      <w:pPr>
        <w:jc w:val="both"/>
      </w:pPr>
      <w:r>
        <w:rPr/>
        <w:t xml:space="preserve">2. Cherchez la guidance intérieure avant d'agir et suivez les conseils de votre âme.</w:t>
      </w:r>
    </w:p>
    <w:p>
      <w:pPr>
        <w:jc w:val="both"/>
      </w:pPr>
      <w:r>
        <w:rPr/>
        <w:t xml:space="preserve">3. Pratiquez la gratitude, visualisez votre plus haut potentiel et prenez du temps pour réfléchir sur votre journée.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Cet article intitulé "Seven Steps to Conscious Living" propose des conseils pour vivre de manière consciente et alignée avec l'intention de l'âme. Il met en avant des pratiques telles que la fixation d'intentions, la recherche de guidance intérieure, la reconnaissance des synchronicités, le choix conscient, la gratitude, l'honneur du potentiel et la réflexion quotidienne.</w:t>
      </w:r>
    </w:p>
    <w:p>
      <w:pPr>
        <w:jc w:val="both"/>
      </w:pPr>
      <w:r>
        <w:rPr/>
        <w:t xml:space="preserve"/>
      </w:r>
    </w:p>
    <w:p>
      <w:pPr>
        <w:jc w:val="both"/>
      </w:pPr>
      <w:r>
        <w:rPr/>
        <w:t xml:space="preserve">Bien que les conseils donnés dans cet article puissent sembler utiles pour certaines personnes cherchant à vivre de manière plus consciente et alignée avec leur âme, il y a plusieurs points à considérer.</w:t>
      </w:r>
    </w:p>
    <w:p>
      <w:pPr>
        <w:jc w:val="both"/>
      </w:pPr>
      <w:r>
        <w:rPr/>
        <w:t xml:space="preserve"/>
      </w:r>
    </w:p>
    <w:p>
      <w:pPr>
        <w:jc w:val="both"/>
      </w:pPr>
      <w:r>
        <w:rPr/>
        <w:t xml:space="preserve">Tout d'abord, l'article semble promouvoir une approche très spirituelle et ésotérique de la vie, en mettant l'accent sur des concepts tels que l'âme, la guidance intérieure et les synchronicités. Cela peut être perçu comme partial ou biaisé pour les lecteurs qui ne partagent pas ces croyances ou qui préfèrent une approche plus rationnelle et scientifique.</w:t>
      </w:r>
    </w:p>
    <w:p>
      <w:pPr>
        <w:jc w:val="both"/>
      </w:pPr>
      <w:r>
        <w:rPr/>
        <w:t xml:space="preserve"/>
      </w:r>
    </w:p>
    <w:p>
      <w:pPr>
        <w:jc w:val="both"/>
      </w:pPr>
      <w:r>
        <w:rPr/>
        <w:t xml:space="preserve">De plus, certaines affirmations faites dans l'article ne sont pas étayées par des preuves tangibles. Par exemple, l'idée selon laquelle suivre les indications de son âme mènera invariablement à une vie saine et joyeuse n'est pas soutenue par des données empiriques. De même, l'appel à visualiser son plus haut potentiel sans mentionner les obstacles potentiels ou les efforts nécessaires pour y parvenir peut donner une vision simpliste du processus de développement personnel.</w:t>
      </w:r>
    </w:p>
    <w:p>
      <w:pPr>
        <w:jc w:val="both"/>
      </w:pPr>
      <w:r>
        <w:rPr/>
        <w:t xml:space="preserve"/>
      </w:r>
    </w:p>
    <w:p>
      <w:pPr>
        <w:jc w:val="both"/>
      </w:pPr>
      <w:r>
        <w:rPr/>
        <w:t xml:space="preserve">En outre, l'article ne semble pas aborder les défis ou les difficultés auxquels on pourrait être confronté en essayant de vivre de manière consciente. Il manque une discussion sur la résilience face aux échecs, sur la gestion du stress ou sur la prise en compte des circonstances extérieures qui peuvent influencer notre capacité à suivre ces sept étapes.</w:t>
      </w:r>
    </w:p>
    <w:p>
      <w:pPr>
        <w:jc w:val="both"/>
      </w:pPr>
      <w:r>
        <w:rPr/>
        <w:t xml:space="preserve"/>
      </w:r>
    </w:p>
    <w:p>
      <w:pPr>
        <w:jc w:val="both"/>
      </w:pPr>
      <w:r>
        <w:rPr/>
        <w:t xml:space="preserve">Enfin, il est important de noter que cet article semble avoir un ton promotionnel en encourageant les lecteurs à écouter des programmes spécifiques liés au contenu présenté. Cela soulève des questions sur d'éventuels conflits d'intérêts ou biais liés à une affiliation commerciale avec ces programmes.</w:t>
      </w:r>
    </w:p>
    <w:p>
      <w:pPr>
        <w:jc w:val="both"/>
      </w:pPr>
      <w:r>
        <w:rPr/>
        <w:t xml:space="preserve"/>
      </w:r>
    </w:p>
    <w:p>
      <w:pPr>
        <w:jc w:val="both"/>
      </w:pPr>
      <w:r>
        <w:rPr/>
        <w:t xml:space="preserve">En conclusion, bien que cet article offre des conseils intéressants pour ceux qui cherchent à vivre consciemment, il est important d'examiner de manière critique ses affirmations non étayées, sa partialité potentielle et son manque d'exploration des défis associés à ce mode de vie proposé. Une approche plus équilibrée et nuancée pourrait renforcer sa crédibilité et sa pertinence pour un public plus large.</w:t>
      </w:r>
    </w:p>
    <w:p>
      <w:pPr>
        <w:pStyle w:val="Heading1"/>
      </w:pPr>
      <w:bookmarkStart w:id="5" w:name="_Toc5"/>
      <w:r>
        <w:t>Topics for further research:</w:t>
      </w:r>
      <w:bookmarkEnd w:id="5"/>
    </w:p>
    <w:p>
      <w:pPr>
        <w:spacing w:after="0"/>
        <w:numPr>
          <w:ilvl w:val="0"/>
          <w:numId w:val="2"/>
        </w:numPr>
      </w:pPr>
      <w:r>
        <w:rPr/>
        <w:t xml:space="preserve">Comment développer la résilience face aux échecs et aux obstacles dans la vie consciente ?
</w:t>
      </w:r>
    </w:p>
    <w:p>
      <w:pPr>
        <w:spacing w:after="0"/>
        <w:numPr>
          <w:ilvl w:val="0"/>
          <w:numId w:val="2"/>
        </w:numPr>
      </w:pPr>
      <w:r>
        <w:rPr/>
        <w:t xml:space="preserve">Quels sont les outils et techniques pour gérer le stress tout en vivant de manière alignée avec son âme ?
</w:t>
      </w:r>
    </w:p>
    <w:p>
      <w:pPr>
        <w:spacing w:after="0"/>
        <w:numPr>
          <w:ilvl w:val="0"/>
          <w:numId w:val="2"/>
        </w:numPr>
      </w:pPr>
      <w:r>
        <w:rPr/>
        <w:t xml:space="preserve">Quels sont les facteurs externes qui peuvent influencer notre capacité à suivre les sept étapes de la vie consciente ?
</w:t>
      </w:r>
    </w:p>
    <w:p>
      <w:pPr>
        <w:spacing w:after="0"/>
        <w:numPr>
          <w:ilvl w:val="0"/>
          <w:numId w:val="2"/>
        </w:numPr>
      </w:pPr>
      <w:r>
        <w:rPr/>
        <w:t xml:space="preserve">Quelles sont les recherches scientifiques sur l'efficacité des pratiques spirituelles telles que la guidance intérieure et la reconnaissance des synchronicités ?
</w:t>
      </w:r>
    </w:p>
    <w:p>
      <w:pPr>
        <w:spacing w:after="0"/>
        <w:numPr>
          <w:ilvl w:val="0"/>
          <w:numId w:val="2"/>
        </w:numPr>
      </w:pPr>
      <w:r>
        <w:rPr/>
        <w:t xml:space="preserve">Quels sont les principaux défis et critiques des approches ésotériques de développement personnel comme celles présentées dans l'article ?
</w:t>
      </w:r>
    </w:p>
    <w:p>
      <w:pPr>
        <w:numPr>
          <w:ilvl w:val="0"/>
          <w:numId w:val="2"/>
        </w:numPr>
      </w:pPr>
      <w:r>
        <w:rPr/>
        <w:t xml:space="preserve">Comment distinguer les conseils authentiques pour vivre consciemment des stratégies de marketing ou de promotion de programmes spécifiques ?</w:t>
      </w:r>
    </w:p>
    <w:p>
      <w:pPr>
        <w:pStyle w:val="Heading1"/>
      </w:pPr>
      <w:bookmarkStart w:id="6" w:name="_Toc6"/>
      <w:r>
        <w:t>Report location:</w:t>
      </w:r>
      <w:bookmarkEnd w:id="6"/>
    </w:p>
    <w:p>
      <w:hyperlink r:id="rId8" w:history="1">
        <w:r>
          <w:rPr>
            <w:color w:val="2980b9"/>
            <w:u w:val="single"/>
          </w:rPr>
          <w:t xml:space="preserve">https://www.fullpicture.app/item/5b08d47a66ccfdbfb54be855822d642f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CA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pathwaysinc.com/inspirit/thetahealing2/" TargetMode="External"/><Relationship Id="rId8" Type="http://schemas.openxmlformats.org/officeDocument/2006/relationships/hyperlink" Target="https://www.fullpicture.app/item/5b08d47a66ccfdbfb54be855822d6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2024-06-07T13:58:34+02:00</dcterms:created>
  <dcterms:modified xsi:type="dcterms:W3CDTF">2024-06-07T13:58:34+02:00</dcterms:modified>
</cp:coreProperties>
</file>

<file path=docProps/custom.xml><?xml version="1.0" encoding="utf-8"?>
<Properties xmlns="http://schemas.openxmlformats.org/officeDocument/2006/custom-properties" xmlns:vt="http://schemas.openxmlformats.org/officeDocument/2006/docPropsVTypes"/>
</file>