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华夏磐锐一年定开混合基金认购华自科技非公开发行股票120.48万股|a股|证券_网易订阅</w:t>
      </w:r>
      <w:br/>
      <w:hyperlink r:id="rId7" w:history="1">
        <w:r>
          <w:rPr>
            <w:color w:val="2980b9"/>
            <w:u w:val="single"/>
          </w:rPr>
          <w:t xml:space="preserve">https://www.163.com/dy/article/HVD5JDA30534A4SC.html</w:t>
        </w:r>
      </w:hyperlink>
    </w:p>
    <w:p>
      <w:pPr>
        <w:pStyle w:val="Heading1"/>
      </w:pPr>
      <w:bookmarkStart w:id="2" w:name="_Toc2"/>
      <w:r>
        <w:t>Article summary:</w:t>
      </w:r>
      <w:bookmarkEnd w:id="2"/>
    </w:p>
    <w:p>
      <w:pPr>
        <w:jc w:val="both"/>
      </w:pPr>
      <w:r>
        <w:rPr/>
        <w:t xml:space="preserve">1. Huaxia Fund participated in the non-public issuance of A-shares by Huazhi Technology.</w:t>
      </w:r>
    </w:p>
    <w:p>
      <w:pPr>
        <w:jc w:val="both"/>
      </w:pPr>
      <w:r>
        <w:rPr/>
        <w:t xml:space="preserve">2. The Huaxia Panrui One-Year Regular Open Mixed Securities Investment Fund subscribed for 1,204,819 shares of Huazhi Technology at a total cost of 16,999,996.09 yuan.</w:t>
      </w:r>
    </w:p>
    <w:p>
      <w:pPr>
        <w:jc w:val="both"/>
      </w:pPr>
      <w:r>
        <w:rPr/>
        <w:t xml:space="preserve">3. The total cost accounts for 2.92% of the net asset value of the fund.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participation of Huaxia Fund in the non-public issuance of A-shares by Huazhi Technology. The Huaxia Panrui One-Year Regular Open Mixed Securities Investment Fund subscribed for 1,204,819 shares of Huazhi Technology at a total cost of CNY 16,999,996.09, accounting for 2.92% of the fund's net asset value.</w:t>
      </w:r>
    </w:p>
    <w:p>
      <w:pPr>
        <w:jc w:val="both"/>
      </w:pPr>
      <w:r>
        <w:rPr/>
        <w:t xml:space="preserve"/>
      </w:r>
    </w:p>
    <w:p>
      <w:pPr>
        <w:jc w:val="both"/>
      </w:pPr>
      <w:r>
        <w:rPr/>
        <w:t xml:space="preserve">Overall, the article appears to be a straightforward report on the investment made by Huaxia Fund in Huazhi Technology's non-public issuance. However, there are some potential biases and missing points of consideration that should be noted.</w:t>
      </w:r>
    </w:p>
    <w:p>
      <w:pPr>
        <w:jc w:val="both"/>
      </w:pPr>
      <w:r>
        <w:rPr/>
        <w:t xml:space="preserve"/>
      </w:r>
    </w:p>
    <w:p>
      <w:pPr>
        <w:jc w:val="both"/>
      </w:pPr>
      <w:r>
        <w:rPr/>
        <w:t xml:space="preserve">Firstly, the article does not provide any information about Huazhi Technology or its business operations. This lack of context makes it difficult to assess the potential risks and benefits associated with investing in this company. It is also unclear why Huaxia Fund chose to invest in this particular company and what factors influenced their decision.</w:t>
      </w:r>
    </w:p>
    <w:p>
      <w:pPr>
        <w:jc w:val="both"/>
      </w:pPr>
      <w:r>
        <w:rPr/>
        <w:t xml:space="preserve"/>
      </w:r>
    </w:p>
    <w:p>
      <w:pPr>
        <w:jc w:val="both"/>
      </w:pPr>
      <w:r>
        <w:rPr/>
        <w:t xml:space="preserve">Secondly, the article does not explore any potential counterarguments or risks associated with investing in non-public issuances. Non-public issuances are often subject to less scrutiny and regulation than public offerings, which can increase the risk for investors. Additionally, non-public issuances may be used by companies to raise capital without disclosing important information to the public.</w:t>
      </w:r>
    </w:p>
    <w:p>
      <w:pPr>
        <w:jc w:val="both"/>
      </w:pPr>
      <w:r>
        <w:rPr/>
        <w:t xml:space="preserve"/>
      </w:r>
    </w:p>
    <w:p>
      <w:pPr>
        <w:jc w:val="both"/>
      </w:pPr>
      <w:r>
        <w:rPr/>
        <w:t xml:space="preserve">Thirdly, the article does not provide any information about how Huaxia Fund plans to manage its investment in Huazhi Technology going forward. It is unclear whether they plan to hold onto their shares long-term or sell them off in the near future.</w:t>
      </w:r>
    </w:p>
    <w:p>
      <w:pPr>
        <w:jc w:val="both"/>
      </w:pPr>
      <w:r>
        <w:rPr/>
        <w:t xml:space="preserve"/>
      </w:r>
    </w:p>
    <w:p>
      <w:pPr>
        <w:jc w:val="both"/>
      </w:pPr>
      <w:r>
        <w:rPr/>
        <w:t xml:space="preserve">Finally, it is worth noting that the article appears to be promotional content for both Huaxia Fund and Huazhi Technology. The article does not present any critical analysis or alternative viewpoints on either company or their investment strategies.</w:t>
      </w:r>
    </w:p>
    <w:p>
      <w:pPr>
        <w:jc w:val="both"/>
      </w:pPr>
      <w:r>
        <w:rPr/>
        <w:t xml:space="preserve"/>
      </w:r>
    </w:p>
    <w:p>
      <w:pPr>
        <w:jc w:val="both"/>
      </w:pPr>
      <w:r>
        <w:rPr/>
        <w:t xml:space="preserve">In conclusion, while this article provides some basic information about an investment made by Huaxia Fund in a non-public issuance by Huazhi Technology, it lacks important context and critical analysis that would allow readers to fully understand the potential risks and benefits associated with this investment.</w:t>
      </w:r>
    </w:p>
    <w:p>
      <w:pPr>
        <w:pStyle w:val="Heading1"/>
      </w:pPr>
      <w:bookmarkStart w:id="5" w:name="_Toc5"/>
      <w:r>
        <w:t>Topics for further research:</w:t>
      </w:r>
      <w:bookmarkEnd w:id="5"/>
    </w:p>
    <w:p>
      <w:pPr>
        <w:spacing w:after="0"/>
        <w:numPr>
          <w:ilvl w:val="0"/>
          <w:numId w:val="2"/>
        </w:numPr>
      </w:pPr>
      <w:r>
        <w:rPr/>
        <w:t xml:space="preserve">Huazhi Technology business operations and financial performance
</w:t>
      </w:r>
    </w:p>
    <w:p>
      <w:pPr>
        <w:spacing w:after="0"/>
        <w:numPr>
          <w:ilvl w:val="0"/>
          <w:numId w:val="2"/>
        </w:numPr>
      </w:pPr>
      <w:r>
        <w:rPr/>
        <w:t xml:space="preserve">Risks associated with investing in non-public issuances
</w:t>
      </w:r>
    </w:p>
    <w:p>
      <w:pPr>
        <w:spacing w:after="0"/>
        <w:numPr>
          <w:ilvl w:val="0"/>
          <w:numId w:val="2"/>
        </w:numPr>
      </w:pPr>
      <w:r>
        <w:rPr/>
        <w:t xml:space="preserve">Regulation and scrutiny of non-public issuances
</w:t>
      </w:r>
    </w:p>
    <w:p>
      <w:pPr>
        <w:spacing w:after="0"/>
        <w:numPr>
          <w:ilvl w:val="0"/>
          <w:numId w:val="2"/>
        </w:numPr>
      </w:pPr>
      <w:r>
        <w:rPr/>
        <w:t xml:space="preserve">Disclosure requirements for non-public issuances
</w:t>
      </w:r>
    </w:p>
    <w:p>
      <w:pPr>
        <w:spacing w:after="0"/>
        <w:numPr>
          <w:ilvl w:val="0"/>
          <w:numId w:val="2"/>
        </w:numPr>
      </w:pPr>
      <w:r>
        <w:rPr/>
        <w:t xml:space="preserve">Huaxia Fund's investment strategy and portfolio management
</w:t>
      </w:r>
    </w:p>
    <w:p>
      <w:pPr>
        <w:numPr>
          <w:ilvl w:val="0"/>
          <w:numId w:val="2"/>
        </w:numPr>
      </w:pPr>
      <w:r>
        <w:rPr/>
        <w:t xml:space="preserve">Alternative viewpoints on Huaxia Fund and Huazhi Technology's investment strategies</w:t>
      </w:r>
    </w:p>
    <w:p>
      <w:pPr>
        <w:pStyle w:val="Heading1"/>
      </w:pPr>
      <w:bookmarkStart w:id="6" w:name="_Toc6"/>
      <w:r>
        <w:t>Report location:</w:t>
      </w:r>
      <w:bookmarkEnd w:id="6"/>
    </w:p>
    <w:p>
      <w:hyperlink r:id="rId8" w:history="1">
        <w:r>
          <w:rPr>
            <w:color w:val="2980b9"/>
            <w:u w:val="single"/>
          </w:rPr>
          <w:t xml:space="preserve">https://www.fullpicture.app/item/5b3823ddfb7565055d9eaeec71cf4fe9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C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3.com/dy/article/HVD5JDA30534A4SC.html" TargetMode="External"/><Relationship Id="rId8" Type="http://schemas.openxmlformats.org/officeDocument/2006/relationships/hyperlink" Target="https://www.fullpicture.app/item/5b3823ddfb7565055d9eaeec71cf4f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2023-12-25T16:42:21+01:00</dcterms:created>
  <dcterms:modified xsi:type="dcterms:W3CDTF">2023-12-25T16:42:21+01:00</dcterms:modified>
</cp:coreProperties>
</file>

<file path=docProps/custom.xml><?xml version="1.0" encoding="utf-8"?>
<Properties xmlns="http://schemas.openxmlformats.org/officeDocument/2006/custom-properties" xmlns:vt="http://schemas.openxmlformats.org/officeDocument/2006/docPropsVTypes"/>
</file>