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Problematic Online Behaviors among Adolescents and Emerging Adults: Associations between Cyberbullying Perpetration, Problematic Social Media Use, and Psychosocial Factors | SpringerLink</w:t>
      </w:r>
      <w:br/>
      <w:hyperlink r:id="rId7" w:history="1">
        <w:r>
          <w:rPr>
            <w:color w:val="2980b9"/>
            <w:u w:val="single"/>
          </w:rPr>
          <w:t xml:space="preserve">https://link.springer.com/article/10.1007/s11469-018-9894-8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社交媒体平台的使用越来越普遍，一小部分用户出现问题性使用行为。</w:t>
      </w:r>
    </w:p>
    <w:p>
      <w:pPr>
        <w:jc w:val="both"/>
      </w:pPr>
      <w:r>
        <w:rPr/>
        <w:t xml:space="preserve">2. 问题性社交媒体使用（PSMU）和网络欺凌行为（CBP）是可能存在的风险行为。</w:t>
      </w:r>
    </w:p>
    <w:p>
      <w:pPr>
        <w:jc w:val="both"/>
      </w:pPr>
      <w:r>
        <w:rPr/>
        <w:t xml:space="preserve">3. 本文根据问题行为理论（PBT）探讨了PSMU和CBP之间的关系以及它们与社会连通性、一般归属感、抑郁和自尊之间的关系。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本文旨在探讨青少年和新兴成人中存在的问题性在线行为：网络欺凌行为、问题性社交媒体使用以及心理因素之间的关联。作者采用了“Problem Behavior Theory”来分析这三者之间的关系。</w:t>
      </w:r>
    </w:p>
    <w:p>
      <w:pPr>
        <w:jc w:val="both"/>
      </w:pPr>
      <w:r>
        <w:rPr/>
        <w:t xml:space="preserve">本文有一定的可信度和可靠性。作者引用了大量相关文章来证明他们所提出的理论；此外，作者也引用了大量数据来证明他们所得出的数字是正确而有效的。然而，本文也存在一定的不足之处。例如：作者对“problematic social media use” 的定义不够明确; 作者对“cyberbullying perpetration” 的定义也不够明确; 作者并没有考虑到其他因子如家庭背景、教育水平、生物因子、情感因子对这三者之间关系的影响; 此外, 作者也未考虑到不同年龄/性别/民族/文化背景/宗教信仰/地理位置/生物特征/情感特征/心理特征对这三者之间关系影响力大小差异; 最后, 作者也未考虑到不同时代能够带来不同影响力大小差异。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家庭背景对网络欺凌行为的影响</w:t>
      </w:r>
    </w:p>
    <w:p>
      <w:pPr>
        <w:spacing w:after="0"/>
        <w:numPr>
          <w:ilvl w:val="0"/>
          <w:numId w:val="2"/>
        </w:numPr>
      </w:pPr>
      <w:r>
        <w:rPr/>
        <w:t xml:space="preserve">教育水平对问题性社交媒体使用的影响</w:t>
      </w:r>
    </w:p>
    <w:p>
      <w:pPr>
        <w:spacing w:after="0"/>
        <w:numPr>
          <w:ilvl w:val="0"/>
          <w:numId w:val="2"/>
        </w:numPr>
      </w:pPr>
      <w:r>
        <w:rPr/>
        <w:t xml:space="preserve">生物因素对心理因素的影响</w:t>
      </w:r>
    </w:p>
    <w:p>
      <w:pPr>
        <w:spacing w:after="0"/>
        <w:numPr>
          <w:ilvl w:val="0"/>
          <w:numId w:val="2"/>
        </w:numPr>
      </w:pPr>
      <w:r>
        <w:rPr/>
        <w:t xml:space="preserve">不同年龄/性别/民族/文化背景/宗教信仰/地理位置/生物特征/情感特征/心理特征对网络欺凌行为的影响</w:t>
      </w:r>
    </w:p>
    <w:p>
      <w:pPr>
        <w:numPr>
          <w:ilvl w:val="0"/>
          <w:numId w:val="2"/>
        </w:numPr>
      </w:pPr>
      <w:r>
        <w:rPr/>
        <w:t xml:space="preserve">不同时代对问题性社交媒体使用的影响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https://www.fullpicture.app/item/5b96564bb5c118a55cc57423038a8955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3E48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nk.springer.com/article/10.1007/s11469-018-9894-8" TargetMode="External"/><Relationship Id="rId8" Type="http://schemas.openxmlformats.org/officeDocument/2006/relationships/hyperlink" Target="https://www.fullpicture.app/item/5b96564bb5c118a55cc57423038a8955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2023-02-26T10:44:12+01:00</dcterms:created>
  <dcterms:modified xsi:type="dcterms:W3CDTF">2023-02-26T10:44:12+01:00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