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Effect of Polyvinyl Alcohol and Copovidone in Itraconazole Amorphous Solid Dispersions | SpringerLink</w:t>
      </w:r>
      <w:br/>
      <w:hyperlink r:id="rId7" w:history="1">
        <w:r>
          <w:rPr>
            <w:color w:val="2980b9"/>
            <w:u w:val="single"/>
          </w:rPr>
          <w:t xml:space="preserve">https://link.springer.com/article/10.1007/s11095-017-2313-1</w:t>
        </w:r>
      </w:hyperlink>
    </w:p>
    <w:p>
      <w:pPr>
        <w:pStyle w:val="Heading1"/>
      </w:pPr>
      <w:bookmarkStart w:id="2" w:name="_Toc2"/>
      <w:r>
        <w:t>Article summary:</w:t>
      </w:r>
      <w:bookmarkEnd w:id="2"/>
    </w:p>
    <w:p>
      <w:pPr>
        <w:jc w:val="both"/>
      </w:pPr>
      <w:r>
        <w:rPr/>
        <w:t xml:space="preserve">1. Polyvinyl alcohol is an effective inhibitor of itraconazole precipitation in aqueous media.</w:t>
      </w:r>
    </w:p>
    <w:p>
      <w:pPr>
        <w:jc w:val="both"/>
      </w:pPr>
      <w:r>
        <w:rPr/>
        <w:t xml:space="preserve">2. Copovidone is more soluble in itraconazole than polyvinyl alcohol 4-88.</w:t>
      </w:r>
    </w:p>
    <w:p>
      <w:pPr>
        <w:jc w:val="both"/>
      </w:pPr>
      <w:r>
        <w:rPr/>
        <w:t xml:space="preserve">3. Ternary systems comprising a mixture of polyvinyl alcohol and copovidone demonstrate better supersaturation in aqueous media than binary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synergistic effect of polyvinyl alcohol and copovidone in itraconazole amorphous solid dispersions, with the aim of evaluating the feasibility of melt-extruding polyvinyl alcohol-based amorphous solid dispersions for oral drug delivery. The article is well written and provides detailed information on the research conducted, as well as clear explanations of the results obtained from experiments. The authors have provided sufficient evidence to support their claims, such as solution precipitation studies, DSC and XRD analyses, and non-sink dissolution tests. </w:t>
      </w:r>
    </w:p>
    <w:p>
      <w:pPr>
        <w:jc w:val="both"/>
      </w:pPr>
      <w:r>
        <w:rPr/>
        <w:t xml:space="preserve">The article does not appear to be biased or one-sided, as both sides are presented equally throughout the text. All potential risks are noted, such as the limited solubility of itraconazole in polyvinyl alcohol 4-88 due to its high polarity. Furthermore, all claims made are supported by evidence from experiments conducted by the authors or other sources cited within the text. </w:t>
      </w:r>
    </w:p>
    <w:p>
      <w:pPr>
        <w:jc w:val="both"/>
      </w:pPr>
      <w:r>
        <w:rPr/>
        <w:t xml:space="preserve">In conclusion, this article appears to be reliable and trustworthy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Itraconazole amorphous solid dispersions</w:t>
      </w:r>
    </w:p>
    <w:p>
      <w:pPr>
        <w:spacing w:after="0"/>
        <w:numPr>
          <w:ilvl w:val="0"/>
          <w:numId w:val="2"/>
        </w:numPr>
      </w:pPr>
      <w:r>
        <w:rPr/>
        <w:t xml:space="preserve">Polyvinyl alcohol-based amorphous solid dispersions</w:t>
      </w:r>
    </w:p>
    <w:p>
      <w:pPr>
        <w:spacing w:after="0"/>
        <w:numPr>
          <w:ilvl w:val="0"/>
          <w:numId w:val="2"/>
        </w:numPr>
      </w:pPr>
      <w:r>
        <w:rPr/>
        <w:t xml:space="preserve">Solution precipitation studies</w:t>
      </w:r>
    </w:p>
    <w:p>
      <w:pPr>
        <w:spacing w:after="0"/>
        <w:numPr>
          <w:ilvl w:val="0"/>
          <w:numId w:val="2"/>
        </w:numPr>
      </w:pPr>
      <w:r>
        <w:rPr/>
        <w:t xml:space="preserve">Differential scanning calorimetry</w:t>
      </w:r>
    </w:p>
    <w:p>
      <w:pPr>
        <w:spacing w:after="0"/>
        <w:numPr>
          <w:ilvl w:val="0"/>
          <w:numId w:val="2"/>
        </w:numPr>
      </w:pPr>
      <w:r>
        <w:rPr/>
        <w:t xml:space="preserve">X-ray diffraction analysis</w:t>
      </w:r>
    </w:p>
    <w:p>
      <w:pPr>
        <w:numPr>
          <w:ilvl w:val="0"/>
          <w:numId w:val="2"/>
        </w:numPr>
      </w:pPr>
      <w:r>
        <w:rPr/>
        <w:t xml:space="preserve">Non-sink dissolution tests</w:t>
      </w:r>
    </w:p>
    <w:p>
      <w:pPr>
        <w:pStyle w:val="Heading1"/>
      </w:pPr>
      <w:bookmarkStart w:id="6" w:name="_Toc6"/>
      <w:r>
        <w:t>Report location:</w:t>
      </w:r>
      <w:bookmarkEnd w:id="6"/>
    </w:p>
    <w:p>
      <w:hyperlink r:id="rId8" w:history="1">
        <w:r>
          <w:rPr>
            <w:color w:val="2980b9"/>
            <w:u w:val="single"/>
          </w:rPr>
          <w:t xml:space="preserve">https://www.fullpicture.app/item/5bc384d592ba8eb5fe936e76ebdf771b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F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95-017-2313-1" TargetMode="External"/><Relationship Id="rId8" Type="http://schemas.openxmlformats.org/officeDocument/2006/relationships/hyperlink" Target="https://www.fullpicture.app/item/5bc384d592ba8eb5fe936e76ebdf7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2023-03-02T22:40:10+01:00</dcterms:created>
  <dcterms:modified xsi:type="dcterms:W3CDTF">2023-03-02T22:40:10+01:00</dcterms:modified>
</cp:coreProperties>
</file>

<file path=docProps/custom.xml><?xml version="1.0" encoding="utf-8"?>
<Properties xmlns="http://schemas.openxmlformats.org/officeDocument/2006/custom-properties" xmlns:vt="http://schemas.openxmlformats.org/officeDocument/2006/docPropsVTypes"/>
</file>