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Role of Distress Tolerance in the Relationship Between Affect and NSSI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https://pubmed.ncbi.nlm.nih.gov/33084535/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负面和正面情感与非自杀性自伤（NSSI）有关联。</w:t>
      </w:r>
    </w:p>
    <w:p>
      <w:pPr>
        <w:jc w:val="both"/>
      </w:pPr>
      <w:r>
        <w:rPr/>
        <w:t xml:space="preserve">2. 情感容忍度的四个方面（容忍、吸收、评估、调节）与NSSI有关联。</w:t>
      </w:r>
    </w:p>
    <w:p>
      <w:pPr>
        <w:jc w:val="both"/>
      </w:pPr>
      <w:r>
        <w:rPr/>
        <w:t xml:space="preserve">3. 正面情感可以调节负面情感对NSSI的影响，而吸收方面的情感容忍度可以调节正面情感对NSSI的影响。预防和干预措施应该帮助调节负面情感，增加正面情感，并提高情感容忍度，以减少自伤行为的发生。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作为一篇研究论文，该文章提供了对非自杀性自伤（NSSI）与情绪、苦恼耐受力之间关系的探讨。然而，该文章存在以下几个问题：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1.样本选择偏差：该研究只针对大学生群体进行调查，无法代表整个人群。此外，该样本中可能存在自我选择偏差，即那些已经从事过NSSI行为的人更有可能参加这项研究。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2.数据分析方法不够严谨：该研究使用了回归分析来探讨变量之间的关系，但未考虑到其他潜在因素的影响。此外，在多元回归分析中，需要注意共线性问题和模型拟合度等问题。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3.结论推断不足：尽管该研究提出了一些关于情绪、苦恼耐受力和NSSI之间关系的假设，但并没有提供足够的证据来支持这些假设。此外，在结论部分也没有明确指出这些结果对实际应用的意义和价值。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4.缺乏反驳观点：该研究未探索任何可能与其结论相反或有争议的观点。这种片面性可能导致读者对相关问题形成错误印象。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5.宣传内容：在摘要部分和结论部分，作者强调了预防和干预措施可以减少自伤行为发生的可能性。然而，在整篇文章中并没有提供足够的证据来支持这种主张。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总之，尽管该研究提供了一些有价值的信息，但其存在一些方法上和逻辑上的缺陷。因此，在评估其结论时需要保持谨慎，并考虑其他相关因素对结果产生影响的可能性。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Sample selection bias
</w:t>
      </w:r>
    </w:p>
    <w:p>
      <w:pPr>
        <w:spacing w:after="0"/>
        <w:numPr>
          <w:ilvl w:val="0"/>
          <w:numId w:val="2"/>
        </w:numPr>
      </w:pPr>
      <w:r>
        <w:rPr/>
        <w:t xml:space="preserve">Inadequate data analysis methods
</w:t>
      </w:r>
    </w:p>
    <w:p>
      <w:pPr>
        <w:spacing w:after="0"/>
        <w:numPr>
          <w:ilvl w:val="0"/>
          <w:numId w:val="2"/>
        </w:numPr>
      </w:pPr>
      <w:r>
        <w:rPr/>
        <w:t xml:space="preserve">Insufficient inference of conclusions
</w:t>
      </w:r>
    </w:p>
    <w:p>
      <w:pPr>
        <w:spacing w:after="0"/>
        <w:numPr>
          <w:ilvl w:val="0"/>
          <w:numId w:val="2"/>
        </w:numPr>
      </w:pPr>
      <w:r>
        <w:rPr/>
        <w:t xml:space="preserve">Lack of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Promotional content
</w:t>
      </w:r>
    </w:p>
    <w:p>
      <w:pPr>
        <w:numPr>
          <w:ilvl w:val="0"/>
          <w:numId w:val="2"/>
        </w:numPr>
      </w:pPr>
      <w:r>
        <w:rPr/>
        <w:t xml:space="preserve">Other relevant factors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https://www.fullpicture.app/item/5bea6ef6bfabfb7f22732e6ff1bf76b8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4BC1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084535/" TargetMode="External"/><Relationship Id="rId8" Type="http://schemas.openxmlformats.org/officeDocument/2006/relationships/hyperlink" Target="https://www.fullpicture.app/item/5bea6ef6bfabfb7f22732e6ff1bf76b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2023-03-11T09:42:10+01:00</dcterms:created>
  <dcterms:modified xsi:type="dcterms:W3CDTF">2023-03-11T09:42:10+01:00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