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Absorption Properties of Luteolin and Apigenin in &lt;i&gt;Genkwa Flos&lt;/i&gt; Using &lt;i&gt;In Situ&lt;/i&gt; Single-Pass Intestinal Perfusion System in the Rat | 10.1142/S0192415X1750094X</w:t>
      </w:r>
      <w:br/>
      <w:hyperlink r:id="rId7" w:history="1">
        <w:r>
          <w:rPr>
            <w:color w:val="2980b9"/>
            <w:u w:val="single"/>
          </w:rPr>
          <w:t xml:space="preserve">https://sci-hub.ee/10.1142/S0192415X1750094X</w:t>
        </w:r>
      </w:hyperlink>
    </w:p>
    <w:p>
      <w:pPr>
        <w:pStyle w:val="Heading1"/>
      </w:pPr>
      <w:bookmarkStart w:id="2" w:name="_Toc2"/>
      <w:r>
        <w:t>Article summary:</w:t>
      </w:r>
      <w:bookmarkEnd w:id="2"/>
    </w:p>
    <w:p>
      <w:pPr>
        <w:jc w:val="both"/>
      </w:pPr>
      <w:r>
        <w:rPr/>
        <w:t xml:space="preserve">1. This article examines the absorption properties of luteolin and apigenin in Genkwa Flos using an in situ single-pass intestinal perfusion system in rats.</w:t>
      </w:r>
    </w:p>
    <w:p>
      <w:pPr>
        <w:jc w:val="both"/>
      </w:pPr>
      <w:r>
        <w:rPr/>
        <w:t xml:space="preserve">2. The results showed that luteolin and apigenin were absorbed into the bloodstream at different rates, with luteolin being more rapidly absorbed than apigenin.</w:t>
      </w:r>
    </w:p>
    <w:p>
      <w:pPr>
        <w:jc w:val="both"/>
      </w:pPr>
      <w:r>
        <w:rPr/>
        <w:t xml:space="preserve">3. The study concluded that Genkwa Flos may be a potential source of bioactive compounds for use in pharmaceuticals and nutraceuticals.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(The American Journal of Chinese Medicine) and has been peer-reviewed by experts in the field. The authors have provided sufficient evidence to support their claims, including detailed descriptions of the experimental methods used, as well as statistical analysis of the results obtained from the experiments. Furthermore, the authors have discussed potential limitations of their study, such as the small sample size used and the lack of long-term follow-up studies to assess any potential adverse effects associated with consuming Genkwa Flos.</w:t>
      </w:r>
    </w:p>
    <w:p>
      <w:pPr>
        <w:jc w:val="both"/>
      </w:pPr>
      <w:r>
        <w:rPr/>
        <w:t xml:space="preserve">However, there are some areas where the article could be improved upon. For example, while the authors have discussed potential benefits associated with consuming Genkwa Flos, they have not explored any possible risks or side effects associated with its consumption. Additionally, while they have discussed how their findings may be applicable to pharmaceuticals and nutraceuticals, they have not discussed any potential implications for other industries or applications. Finally, while they have provided evidence to support their claims regarding absorption rates for luteolin and apigenin in Genkwa Flos, they have not explored any other factors which may affect absorption rates such as pH levels or solubility.</w:t>
      </w:r>
    </w:p>
    <w:p>
      <w:pPr>
        <w:pStyle w:val="Heading1"/>
      </w:pPr>
      <w:bookmarkStart w:id="5" w:name="_Toc5"/>
      <w:r>
        <w:t>Topics for further research:</w:t>
      </w:r>
      <w:bookmarkEnd w:id="5"/>
    </w:p>
    <w:p>
      <w:pPr>
        <w:spacing w:after="0"/>
        <w:numPr>
          <w:ilvl w:val="0"/>
          <w:numId w:val="2"/>
        </w:numPr>
      </w:pPr>
      <w:r>
        <w:rPr/>
        <w:t xml:space="preserve">Potential risks associated with consuming Genkwa Flos</w:t>
      </w:r>
    </w:p>
    <w:p>
      <w:pPr>
        <w:spacing w:after="0"/>
        <w:numPr>
          <w:ilvl w:val="0"/>
          <w:numId w:val="2"/>
        </w:numPr>
      </w:pPr>
      <w:r>
        <w:rPr/>
        <w:t xml:space="preserve">Side effects of Genkwa Flos consumption</w:t>
      </w:r>
    </w:p>
    <w:p>
      <w:pPr>
        <w:spacing w:after="0"/>
        <w:numPr>
          <w:ilvl w:val="0"/>
          <w:numId w:val="2"/>
        </w:numPr>
      </w:pPr>
      <w:r>
        <w:rPr/>
        <w:t xml:space="preserve">Implications of Genkwa Flos consumption for other industries</w:t>
      </w:r>
    </w:p>
    <w:p>
      <w:pPr>
        <w:spacing w:after="0"/>
        <w:numPr>
          <w:ilvl w:val="0"/>
          <w:numId w:val="2"/>
        </w:numPr>
      </w:pPr>
      <w:r>
        <w:rPr/>
        <w:t xml:space="preserve">Factors affecting absorption rates of luteolin and apigenin</w:t>
      </w:r>
    </w:p>
    <w:p>
      <w:pPr>
        <w:spacing w:after="0"/>
        <w:numPr>
          <w:ilvl w:val="0"/>
          <w:numId w:val="2"/>
        </w:numPr>
      </w:pPr>
      <w:r>
        <w:rPr/>
        <w:t xml:space="preserve">pH levels and solubility of Genkwa Flos</w:t>
      </w:r>
    </w:p>
    <w:p>
      <w:pPr>
        <w:numPr>
          <w:ilvl w:val="0"/>
          <w:numId w:val="2"/>
        </w:numPr>
      </w:pPr>
      <w:r>
        <w:rPr/>
        <w:t xml:space="preserve">Long-term follow-up studies on Genkwa Flos consumption</w:t>
      </w:r>
    </w:p>
    <w:p>
      <w:pPr>
        <w:pStyle w:val="Heading1"/>
      </w:pPr>
      <w:bookmarkStart w:id="6" w:name="_Toc6"/>
      <w:r>
        <w:t>Report location:</w:t>
      </w:r>
      <w:bookmarkEnd w:id="6"/>
    </w:p>
    <w:p>
      <w:hyperlink r:id="rId8" w:history="1">
        <w:r>
          <w:rPr>
            <w:color w:val="2980b9"/>
            <w:u w:val="single"/>
          </w:rPr>
          <w:t xml:space="preserve">https://www.fullpicture.app/item/5c01db5e6a0fac50d3009c1b53789974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8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142/S0192415X1750094X" TargetMode="External"/><Relationship Id="rId8" Type="http://schemas.openxmlformats.org/officeDocument/2006/relationships/hyperlink" Target="https://www.fullpicture.app/item/5c01db5e6a0fac50d3009c1b53789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2023-03-02T00:46:06+01:00</dcterms:created>
  <dcterms:modified xsi:type="dcterms:W3CDTF">2023-03-02T00:46:06+01:00</dcterms:modified>
</cp:coreProperties>
</file>

<file path=docProps/custom.xml><?xml version="1.0" encoding="utf-8"?>
<Properties xmlns="http://schemas.openxmlformats.org/officeDocument/2006/custom-properties" xmlns:vt="http://schemas.openxmlformats.org/officeDocument/2006/docPropsVTypes"/>
</file>