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本地PubMed</w:t></w:r><w:br/><w:hyperlink r:id="rId7" w:history="1"><w:r><w:rPr><w:color w:val="2980b9"/><w:u w:val="single"/></w:rPr><w:t xml:space="preserve">https://pm.yuntsg.com/details.html?pmid=36168157&key=%E8%A1%80%E6%B2%89</w:t></w:r></w:hyperlink></w:p><w:p><w:pPr><w:pStyle w:val="Heading1"/></w:pPr><w:bookmarkStart w:id="2" w:name="_Toc2"/><w:r><w:t>Article summary:</w:t></w:r><w:bookmarkEnd w:id="2"/></w:p><w:p><w:pPr><w:jc w:val="both"/></w:pPr><w:r><w:rPr/><w:t xml:space="preserve">1. 本文是一篇综述文章，探讨了红细胞沉降率（ESR）与C-反应蛋白在当前医学中的应用。</w:t></w:r></w:p><w:p><w:pPr><w:jc w:val="both"/></w:pPr><w:r><w:rPr/><w:t xml:space="preserve">2. 文章的目标是回顾和描述这两个标志物在许多常见疾病中的特异性和敏感性，并介绍了正常ESR、方法限制以及高低ESR的病因。</w:t></w:r></w:p><w:p><w:pPr><w:jc w:val="both"/></w:pPr><w:r><w:rPr/><w:t xml:space="preserve">3. 文章还解释了床旁ESR的实施和测量方法，以及可能影响结果的因素。</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对于上述文章的详细批判性分析如下：</w:t></w:r></w:p><w:p><w:pPr><w:jc w:val="both"/></w:pPr><w:r><w:rPr/><w:t xml:space="preserve"></w:t></w:r></w:p><w:p><w:pPr><w:jc w:val="both"/></w:pPr><w:r><w:rPr/><w:t xml:space="preserve">1. 潜在偏见及其来源：文章没有明确提及作者的背景和潜在利益冲突，这可能导致作者在撰写文章时存在某种偏见。读者无法确定作者是否具有与研究主题相关的专业知识和经验。</w:t></w:r></w:p><w:p><w:pPr><w:jc w:val="both"/></w:pPr><w:r><w:rPr/><w:t xml:space="preserve"></w:t></w:r></w:p><w:p><w:pPr><w:jc w:val="both"/></w:pPr><w:r><w:rPr/><w:t xml:space="preserve">2. 片面报道：文章只关注了红细胞沉降率（ESR）和C-反应蛋白（CRP）在常见疾病中的特异性和敏感性，但未提及其他可能与这些标志物相关的因素。这种片面报道可能导致读者对该主题的整体理解不完整。</w:t></w:r></w:p><w:p><w:pPr><w:jc w:val="both"/></w:pPr><w:r><w:rPr/><w:t xml:space="preserve"></w:t></w:r></w:p><w:p><w:pPr><w:jc w:val="both"/></w:pPr><w:r><w:rPr/><w:t xml:space="preserve">3. 无根据的主张：文章没有提供足够的证据来支持其关于ESR和CRP在疾病诊断中的优势或劣势的主张。缺乏实证数据使得读者难以评估这些标志物在临床实践中的真实价值。</w:t></w:r></w:p><w:p><w:pPr><w:jc w:val="both"/></w:pPr><w:r><w:rPr/><w:t xml:space="preserve"></w:t></w:r></w:p><w:p><w:pPr><w:jc w:val="both"/></w:pPr><w:r><w:rPr/><w:t xml:space="preserve">4. 缺失的考虑点：文章未涉及ESR和CRP之外的其他生物标志物，也未讨论它们与疾病诊断、预后或治疗反应之间的关系。这种缺失可能导致读者对该领域更广泛的研究进展和应用潜力缺乏了解。</w:t></w:r></w:p><w:p><w:pPr><w:jc w:val="both"/></w:pPr><w:r><w:rPr/><w:t xml:space="preserve"></w:t></w:r></w:p><w:p><w:pPr><w:jc w:val="both"/></w:pPr><w:r><w:rPr/><w:t xml:space="preserve">5. 所提出主张的缺失证据：文章没有提供足够的研究或数据来支持其关于ESR和CRP在特定疾病中的敏感性和特异性的主张。这种缺乏证据可能使得读者对这些标志物在不同疾病中的实际应用价值产生怀疑。</w:t></w:r></w:p><w:p><w:pPr><w:jc w:val="both"/></w:pPr><w:r><w:rPr/><w:t xml:space="preserve"></w:t></w:r></w:p><w:p><w:pPr><w:jc w:val="both"/></w:pPr><w:r><w:rPr/><w:t xml:space="preserve">6. 未探索的反驳：文章未涉及已有文献中对ESR和CRP相关问题进行的争议或反驳观点。这种未探索可能导致读者对该领域内不同观点和争议存在的情况不了解。</w:t></w:r></w:p><w:p><w:pPr><w:jc w:val="both"/></w:pPr><w:r><w:rPr/><w:t xml:space="preserve"></w:t></w:r></w:p><w:p><w:pPr><w:jc w:val="both"/></w:pPr><w:r><w:rPr/><w:t xml:space="preserve">7. 宣传内容：文章没有明确说明是否存在任何宣传或推广活动，但由于缺乏透明度，读者无法确定作者是否受到某种利益驱动。</w:t></w:r></w:p><w:p><w:pPr><w:jc w:val="both"/></w:pPr><w:r><w:rPr/><w:t xml:space="preserve"></w:t></w:r></w:p><w:p><w:pPr><w:jc w:val="both"/></w:pPr><w:r><w:rPr/><w:t xml:space="preserve">8. 偏袒：文章没有平等地呈现ESR和CRP之间的比较，也没有提供足够的信息来评估它们在临床实践中各自的优势和局限性。这种偏袒可能导致读者对该主题形成片面或误导性的看法。</w:t></w:r></w:p><w:p><w:pPr><w:jc w:val="both"/></w:pPr><w:r><w:rPr/><w:t xml:space="preserve"></w:t></w:r></w:p><w:p><w:pPr><w:jc w:val="both"/></w:pPr><w:r><w:rPr/><w:t xml:space="preserve">9. 注意到可能风险：文章未明确讨论ESR和CRP在临床实践中可能存在的风险或副作用。这种缺乏关注可能使得读者对使用这些标志物时的潜在风险缺乏警觉。</w:t></w:r></w:p><w:p><w:pPr><w:jc w:val="both"/></w:pPr><w:r><w:rPr/><w:t xml:space="preserve"></w:t></w:r></w:p><w:p><w:pPr><w:jc w:val="both"/></w:pPr><w:r><w:rPr/><w:t xml:space="preserve">10. 没有平等地呈现双方：文章未提及与ESR和CRP相关的不同观点或研究结果，也未探讨它们之间的异议。这种不平等呈现可能导致读者对该主题形成偏见或误解。</w:t></w:r></w:p><w:p><w:pPr><w:jc w:val="both"/></w:pPr><w:r><w:rPr/><w:t xml:space="preserve"></w:t></w:r></w:p><w:p><w:pPr><w:jc w:val="both"/></w:pPr><w:r><w:rPr/><w:t xml:space="preserve">总体而言，上述文章存在一些潜在的问题和不足之处，包括片面报道、无根据的主张、缺失的考虑点和证据以及偏袒等。读者应该保持批判思维，并寻找更全面和可靠的信息来评估ESR和CRP在临床实践中的真实价值。</w:t></w:r></w:p><w:p><w:pPr><w:pStyle w:val="Heading1"/></w:pPr><w:bookmarkStart w:id="5" w:name="_Toc5"/><w:r><w:t>Topics for further research:</w:t></w:r><w:bookmarkEnd w:id="5"/></w:p><w:p><w:pPr><w:spacing w:after="0"/><w:numPr><w:ilvl w:val="0"/><w:numId w:val="2"/></w:numPr></w:pPr><w:r><w:rPr/><w:t xml:space="preserve">作者背景和潜在利益冲突
</w:t></w:r></w:p><w:p><w:pPr><w:spacing w:after="0"/><w:numPr><w:ilvl w:val="0"/><w:numId w:val="2"/></w:numPr></w:pPr><w:r><w:rPr/><w:t xml:space="preserve">其他与ESR和CRP相关的因素
</w:t></w:r></w:p><w:p><w:pPr><w:spacing w:after="0"/><w:numPr><w:ilvl w:val="0"/><w:numId w:val="2"/></w:numPr></w:pPr><w:r><w:rPr/><w:t xml:space="preserve">ESR和CRP在疾病诊断中的优势或劣势的证据
</w:t></w:r></w:p><w:p><w:pPr><w:spacing w:after="0"/><w:numPr><w:ilvl w:val="0"/><w:numId w:val="2"/></w:numPr></w:pPr><w:r><w:rPr/><w:t xml:space="preserve">其他生物标志物与疾病诊断、预后或治疗反应的关系
</w:t></w:r></w:p><w:p><w:pPr><w:spacing w:after="0"/><w:numPr><w:ilvl w:val="0"/><w:numId w:val="2"/></w:numPr></w:pPr><w:r><w:rPr/><w:t xml:space="preserve">ESR和CRP在特定疾病中的敏感性和特异性的证据
</w:t></w:r></w:p><w:p><w:pPr><w:numPr><w:ilvl w:val="0"/><w:numId w:val="2"/></w:numPr></w:pPr><w:r><w:rPr/><w:t xml:space="preserve">对ESR和CRP相关问题的争议或反驳观点的探讨</w:t></w:r></w:p><w:p><w:pPr><w:pStyle w:val="Heading1"/></w:pPr><w:bookmarkStart w:id="6" w:name="_Toc6"/><w:r><w:t>Report location:</w:t></w:r><w:bookmarkEnd w:id="6"/></w:p><w:p><w:hyperlink r:id="rId8" w:history="1"><w:r><w:rPr><w:color w:val="2980b9"/><w:u w:val="single"/></w:rPr><w:t xml:space="preserve">https://www.fullpicture.app/item/5c40887863030de6f41ac38ba8bbc281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967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m.yuntsg.com/details.html?pmid=36168157&amp;key=%E8%A1%80%E6%B2%89" TargetMode="External"/><Relationship Id="rId8" Type="http://schemas.openxmlformats.org/officeDocument/2006/relationships/hyperlink" Target="https://www.fullpicture.app/item/5c40887863030de6f41ac38ba8bbc2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2024-01-24T00:18:05+01:00</dcterms:created>
  <dcterms:modified xsi:type="dcterms:W3CDTF">2024-01-24T00:18:05+01:00</dcterms:modified>
</cp:coreProperties>
</file>

<file path=docProps/custom.xml><?xml version="1.0" encoding="utf-8"?>
<Properties xmlns="http://schemas.openxmlformats.org/officeDocument/2006/custom-properties" xmlns:vt="http://schemas.openxmlformats.org/officeDocument/2006/docPropsVTypes"/>
</file>