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Prognostic impact of CEBPA bZIP domain mutation in acute myeloid leukemia - PMC</w:t>
      </w:r>
      <w:br/>
      <w:hyperlink r:id="rId7" w:history="1">
        <w:r>
          <w:rPr>
            <w:color w:val="2980b9"/>
            <w:u w:val="single"/>
          </w:rPr>
          <w:t xml:space="preserve">https://www.ncbi.nlm.nih.gov/pmc/articles/PMC8753195/</w:t>
        </w:r>
      </w:hyperlink>
    </w:p>
    <w:p>
      <w:pPr>
        <w:pStyle w:val="Heading1"/>
      </w:pPr>
      <w:bookmarkStart w:id="2" w:name="_Toc2"/>
      <w:r>
        <w:t>Article summary:</w:t>
      </w:r>
      <w:bookmarkEnd w:id="2"/>
    </w:p>
    <w:p>
      <w:pPr>
        <w:jc w:val="both"/>
      </w:pPr>
      <w:r>
        <w:rPr/>
        <w:t xml:space="preserve">1. Mutations of CCAAT/enhancer–binding protein alpha (CEBPAmu) are found in 10-15% of de novo acute myeloid leukemia (AML) cases.</w:t>
      </w:r>
    </w:p>
    <w:p>
      <w:pPr>
        <w:jc w:val="both"/>
      </w:pPr>
      <w:r>
        <w:rPr/>
        <w:t xml:space="preserve">2. Double-mutated CEBPA (CEBPAdm) is associated with a favorable prognosis, but single-mutated CEBPA (CEBPAsm) does not seem to improve prognosis.</w:t>
      </w:r>
    </w:p>
    <w:p>
      <w:pPr>
        <w:jc w:val="both"/>
      </w:pPr>
      <w:r>
        <w:rPr/>
        <w:t xml:space="preserve">3. CEBPAmu in the basic leucine zipper domain (bZIP) was strongly associated with a favorable prognosis, but CEBPAmu out of the bZIP domain was not.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from multiple studies conducted by different researchers and institutions, which strengthens its credibility. The article also provides detailed information about the methods used in the study, such as gene sequencing and multivariate analysis, which further adds to its reliability. Furthermore, the article presents both sides of the argument equally and does not make any unsupported claims or one-sided reporting. </w:t>
      </w:r>
    </w:p>
    <w:p>
      <w:pPr>
        <w:jc w:val="both"/>
      </w:pPr>
      <w:r>
        <w:rPr/>
        <w:t xml:space="preserve">However, there are some potential biases that should be noted. For example, the sample size used in the study may be too small to draw definitive conclusions about the impact of CEBPA mutations on AML prognosis. Additionally, there may be other factors that could influence AML prognosis that were not taken into consideration in this study, such as lifestyle factors or environmental exposures. Finally, it should also be noted that this study only looked at Japanese patients with AML; thus, these results may not be applicable to other populations or ethnicities.</w:t>
      </w:r>
    </w:p>
    <w:p>
      <w:pPr>
        <w:pStyle w:val="Heading1"/>
      </w:pPr>
      <w:bookmarkStart w:id="5" w:name="_Toc5"/>
      <w:r>
        <w:t>Topics for further research:</w:t>
      </w:r>
      <w:bookmarkEnd w:id="5"/>
    </w:p>
    <w:p>
      <w:pPr>
        <w:spacing w:after="0"/>
        <w:numPr>
          <w:ilvl w:val="0"/>
          <w:numId w:val="2"/>
        </w:numPr>
      </w:pPr>
      <w:r>
        <w:rPr/>
        <w:t xml:space="preserve">CEBPA mutation prognosis</w:t>
      </w:r>
    </w:p>
    <w:p>
      <w:pPr>
        <w:spacing w:after="0"/>
        <w:numPr>
          <w:ilvl w:val="0"/>
          <w:numId w:val="2"/>
        </w:numPr>
      </w:pPr>
      <w:r>
        <w:rPr/>
        <w:t xml:space="preserve">AML prognosis factors</w:t>
      </w:r>
    </w:p>
    <w:p>
      <w:pPr>
        <w:spacing w:after="0"/>
        <w:numPr>
          <w:ilvl w:val="0"/>
          <w:numId w:val="2"/>
        </w:numPr>
      </w:pPr>
      <w:r>
        <w:rPr/>
        <w:t xml:space="preserve">Multivariate analysis of AML</w:t>
      </w:r>
    </w:p>
    <w:p>
      <w:pPr>
        <w:spacing w:after="0"/>
        <w:numPr>
          <w:ilvl w:val="0"/>
          <w:numId w:val="2"/>
        </w:numPr>
      </w:pPr>
      <w:r>
        <w:rPr/>
        <w:t xml:space="preserve">Impact of lifestyle on AML prognosis</w:t>
      </w:r>
    </w:p>
    <w:p>
      <w:pPr>
        <w:spacing w:after="0"/>
        <w:numPr>
          <w:ilvl w:val="0"/>
          <w:numId w:val="2"/>
        </w:numPr>
      </w:pPr>
      <w:r>
        <w:rPr/>
        <w:t xml:space="preserve">Environmental exposures and AML prognosis</w:t>
      </w:r>
    </w:p>
    <w:p>
      <w:pPr>
        <w:numPr>
          <w:ilvl w:val="0"/>
          <w:numId w:val="2"/>
        </w:numPr>
      </w:pPr>
      <w:r>
        <w:rPr/>
        <w:t xml:space="preserve">CEBPA mutation and AML prognosis in different populations</w:t>
      </w:r>
    </w:p>
    <w:p>
      <w:pPr>
        <w:pStyle w:val="Heading1"/>
      </w:pPr>
      <w:bookmarkStart w:id="6" w:name="_Toc6"/>
      <w:r>
        <w:t>Report location:</w:t>
      </w:r>
      <w:bookmarkEnd w:id="6"/>
    </w:p>
    <w:p>
      <w:hyperlink r:id="rId8" w:history="1">
        <w:r>
          <w:rPr>
            <w:color w:val="2980b9"/>
            <w:u w:val="single"/>
          </w:rPr>
          <w:t xml:space="preserve">https://www.fullpicture.app/item/5c70b99d9fb40501902a34d43f3a3a7e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E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53195/" TargetMode="External"/><Relationship Id="rId8" Type="http://schemas.openxmlformats.org/officeDocument/2006/relationships/hyperlink" Target="https://www.fullpicture.app/item/5c70b99d9fb40501902a34d43f3a3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2023-02-23T16:14:59+01:00</dcterms:created>
  <dcterms:modified xsi:type="dcterms:W3CDTF">2023-02-23T16:14:59+01:00</dcterms:modified>
</cp:coreProperties>
</file>

<file path=docProps/custom.xml><?xml version="1.0" encoding="utf-8"?>
<Properties xmlns="http://schemas.openxmlformats.org/officeDocument/2006/custom-properties" xmlns:vt="http://schemas.openxmlformats.org/officeDocument/2006/docPropsVTypes"/>
</file>