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Post-combustion CO2 capture via a variety of temperature ranges and material adsorption process: A review - ScienceDirect</w:t>
      </w:r>
      <w:br/>
      <w:hyperlink r:id="rId7" w:history="1">
        <w:r>
          <w:rPr>
            <w:color w:val="2980b9"/>
            <w:u w:val="single"/>
          </w:rPr>
          <w:t xml:space="preserve">https://www.sciencedirect.com/science/article/pii/S0301479722005990?via%3Dihub</w:t>
        </w:r>
      </w:hyperlink>
    </w:p>
    <w:p>
      <w:pPr>
        <w:pStyle w:val="Heading1"/>
      </w:pPr>
      <w:bookmarkStart w:id="2" w:name="_Toc2"/>
      <w:r>
        <w:t>Article summary:</w:t>
      </w:r>
      <w:bookmarkEnd w:id="2"/>
    </w:p>
    <w:p>
      <w:pPr>
        <w:jc w:val="both"/>
      </w:pPr>
      <w:r>
        <w:rPr/>
        <w:t xml:space="preserve">1. This article reviews the three main technologies available for post-combustion CO2 capture, including oxy-fuel combustion, pre-combustion, and post-combustion.</w:t>
      </w:r>
    </w:p>
    <w:p>
      <w:pPr>
        <w:jc w:val="both"/>
      </w:pPr>
      <w:r>
        <w:rPr/>
        <w:t xml:space="preserve">2. It focuses on the use of solid adsorbents for economical and environmentally safe low to high temperature CO2 capture.</w:t>
      </w:r>
    </w:p>
    <w:p>
      <w:pPr>
        <w:jc w:val="both"/>
      </w:pPr>
      <w:r>
        <w:rPr/>
        <w:t xml:space="preserve">3. The paper also summarizes the advantages and limitations of the materials investigated to provide insight into the challenges and opportunities currently facing the development of post-combustion CO2 capture technologies.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post-combustion CO2 capture via a variety of temperature ranges and material adsorption processes. The authors present an overview of different post-combustion CO2 capture materials; solvents, membranes, and adsorbents, focusing on economical and environmentally safe low to high temperature solid adsorbents. The article is well written with clear explanations of each technology discussed as well as their respective advantages and disadvantages.</w:t>
      </w:r>
    </w:p>
    <w:p>
      <w:pPr>
        <w:jc w:val="both"/>
      </w:pPr>
      <w:r>
        <w:rPr/>
        <w:t xml:space="preserve">The article does not appear to be biased or one sided in its reporting as it presents both sides equally in terms of cost, implementation, flexibility etc., while also providing an overview of current research efforts on improvement. Furthermore, it does not appear to contain any promotional content or partiality towards any particular technology or method discussed in the paper.</w:t>
      </w:r>
    </w:p>
    <w:p>
      <w:pPr>
        <w:jc w:val="both"/>
      </w:pPr>
      <w:r>
        <w:rPr/>
        <w:t xml:space="preserve">The article does not appear to be missing any points of consideration or evidence for claims made as it provides a comprehensive overview of all relevant topics related to post-combustion CO2 capture via a variety of temperature ranges and material adsorption processes. Additionally, possible risks are noted throughout the paper such as environmental impacts associated with certain technologies discussed in the paper. </w:t>
      </w:r>
    </w:p>
    <w:p>
      <w:pPr>
        <w:jc w:val="both"/>
      </w:pPr>
      <w:r>
        <w:rPr/>
        <w:t xml:space="preserve">In conclusion, this article appears to be trustworthy and reliable due to its comprehensive coverage of all relevant topics related to post-combustion CO2 capture via a variety of temperature ranges and material adsorption processes without any bias or one sided reporting.</w:t>
      </w:r>
    </w:p>
    <w:p>
      <w:pPr>
        <w:pStyle w:val="Heading1"/>
      </w:pPr>
      <w:bookmarkStart w:id="5" w:name="_Toc5"/>
      <w:r>
        <w:t>Topics for further research:</w:t>
      </w:r>
      <w:bookmarkEnd w:id="5"/>
    </w:p>
    <w:p>
      <w:pPr>
        <w:spacing w:after="0"/>
        <w:numPr>
          <w:ilvl w:val="0"/>
          <w:numId w:val="2"/>
        </w:numPr>
      </w:pPr>
      <w:r>
        <w:rPr/>
        <w:t xml:space="preserve">Post-combustion CO2 capture efficiency</w:t>
      </w:r>
    </w:p>
    <w:p>
      <w:pPr>
        <w:spacing w:after="0"/>
        <w:numPr>
          <w:ilvl w:val="0"/>
          <w:numId w:val="2"/>
        </w:numPr>
      </w:pPr>
      <w:r>
        <w:rPr/>
        <w:t xml:space="preserve">Carbon dioxide capture technologies</w:t>
      </w:r>
    </w:p>
    <w:p>
      <w:pPr>
        <w:spacing w:after="0"/>
        <w:numPr>
          <w:ilvl w:val="0"/>
          <w:numId w:val="2"/>
        </w:numPr>
      </w:pPr>
      <w:r>
        <w:rPr/>
        <w:t xml:space="preserve">Life cycle assessment of CO2 capture</w:t>
      </w:r>
    </w:p>
    <w:p>
      <w:pPr>
        <w:spacing w:after="0"/>
        <w:numPr>
          <w:ilvl w:val="0"/>
          <w:numId w:val="2"/>
        </w:numPr>
      </w:pPr>
      <w:r>
        <w:rPr/>
        <w:t xml:space="preserve">Cost-benefit analysis of CO2 capture</w:t>
      </w:r>
    </w:p>
    <w:p>
      <w:pPr>
        <w:spacing w:after="0"/>
        <w:numPr>
          <w:ilvl w:val="0"/>
          <w:numId w:val="2"/>
        </w:numPr>
      </w:pPr>
      <w:r>
        <w:rPr/>
        <w:t xml:space="preserve">Environmental impacts of CO2 capture</w:t>
      </w:r>
    </w:p>
    <w:p>
      <w:pPr>
        <w:numPr>
          <w:ilvl w:val="0"/>
          <w:numId w:val="2"/>
        </w:numPr>
      </w:pPr>
      <w:r>
        <w:rPr/>
        <w:t xml:space="preserve">Novel materials for CO2 capture</w:t>
      </w:r>
    </w:p>
    <w:p>
      <w:pPr>
        <w:pStyle w:val="Heading1"/>
      </w:pPr>
      <w:bookmarkStart w:id="6" w:name="_Toc6"/>
      <w:r>
        <w:t>Report location:</w:t>
      </w:r>
      <w:bookmarkEnd w:id="6"/>
    </w:p>
    <w:p>
      <w:hyperlink r:id="rId8" w:history="1">
        <w:r>
          <w:rPr>
            <w:color w:val="2980b9"/>
            <w:u w:val="single"/>
          </w:rPr>
          <w:t xml:space="preserve">https://www.fullpicture.app/item/5c7bc0cc717908444307fbf7e4840a43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B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05990?via%3Dihub" TargetMode="External"/><Relationship Id="rId8" Type="http://schemas.openxmlformats.org/officeDocument/2006/relationships/hyperlink" Target="https://www.fullpicture.app/item/5c7bc0cc717908444307fbf7e4840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2023-02-18T18:14:42+01:00</dcterms:created>
  <dcterms:modified xsi:type="dcterms:W3CDTF">2023-02-18T18:14:42+01:00</dcterms:modified>
</cp:coreProperties>
</file>

<file path=docProps/custom.xml><?xml version="1.0" encoding="utf-8"?>
<Properties xmlns="http://schemas.openxmlformats.org/officeDocument/2006/custom-properties" xmlns:vt="http://schemas.openxmlformats.org/officeDocument/2006/docPropsVTypes"/>
</file>