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一种用于本征各向异性表面润湿图案的封闭蚀刻策略 - PubMed</w:t>
      </w:r>
      <w:br/>
      <w:hyperlink r:id="rId7" w:history="1">
        <w:r>
          <w:rPr>
            <w:color w:val="2980b9"/>
            <w:u w:val="single"/>
          </w:rPr>
          <w:t xml:space="preserve">https://pubmed.ncbi.nlm.nih.gov/35654809/</w:t>
        </w:r>
      </w:hyperlink>
    </w:p>
    <w:p>
      <w:pPr>
        <w:pStyle w:val="Heading1"/>
      </w:pPr>
      <w:bookmarkStart w:id="2" w:name="_Toc2"/>
      <w:r>
        <w:t>Article summary:</w:t>
      </w:r>
      <w:bookmarkEnd w:id="2"/>
    </w:p>
    <w:p>
      <w:pPr>
        <w:jc w:val="both"/>
      </w:pPr>
      <w:r>
        <w:rPr/>
        <w:t xml:space="preserve">1. This article presents a simple, cost-effective, and no-mask closed etching strategy for intrinsic wettability surface patterning.</w:t>
      </w:r>
    </w:p>
    <w:p>
      <w:pPr>
        <w:jc w:val="both"/>
      </w:pPr>
      <w:r>
        <w:rPr/>
        <w:t xml:space="preserve">2. The created anisotropic patterns can be used to achieve water-responsive information storage and encryption as well as the fabrication of flexible electrodes.</w:t>
      </w:r>
    </w:p>
    <w:p>
      <w:pPr>
        <w:jc w:val="both"/>
      </w:pPr>
      <w:r>
        <w:rPr/>
        <w:t xml:space="preserve">3. This patterning method has advantages such as easy operation and economic friendliness, which brings bright prospects for the development of multifunctional functional materials.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providing detailed descriptions of the research conducted by Rui Feng et al., including the fabrication strategy of accurate patterns with anisotropic wettability, tunable NaOH-etching, ink-jet-printing-assisted patterning, controllable morphology and wettability, information storage and encryption, and fabrication of flexible electronics. The authors also provide evidence to support their claims through figures and source data files. </w:t>
      </w:r>
    </w:p>
    <w:p>
      <w:pPr>
        <w:jc w:val="both"/>
      </w:pPr>
      <w:r>
        <w:rPr/>
        <w:t xml:space="preserve">However, there are some potential biases that should be noted. For example, the authors do not explore any counterarguments or present both sides equally when discussing their findings; instead they focus solely on the positive aspects of their research without considering any possible risks or drawbacks associated with it. Additionally, some promotional content may be present in the article due to its focus on highlighting the advantages of this new patterning method over existing ones.</w:t>
      </w:r>
    </w:p>
    <w:p>
      <w:pPr>
        <w:pStyle w:val="Heading1"/>
      </w:pPr>
      <w:bookmarkStart w:id="5" w:name="_Toc5"/>
      <w:r>
        <w:t>Topics for further research:</w:t>
      </w:r>
      <w:bookmarkEnd w:id="5"/>
    </w:p>
    <w:p>
      <w:pPr>
        <w:spacing w:after="0"/>
        <w:numPr>
          <w:ilvl w:val="0"/>
          <w:numId w:val="2"/>
        </w:numPr>
      </w:pPr>
      <w:r>
        <w:rPr/>
        <w:t xml:space="preserve">Anisotropic wettability applications</w:t>
      </w:r>
    </w:p>
    <w:p>
      <w:pPr>
        <w:spacing w:after="0"/>
        <w:numPr>
          <w:ilvl w:val="0"/>
          <w:numId w:val="2"/>
        </w:numPr>
      </w:pPr>
      <w:r>
        <w:rPr/>
        <w:t xml:space="preserve">NaOH-etching advantages</w:t>
      </w:r>
    </w:p>
    <w:p>
      <w:pPr>
        <w:spacing w:after="0"/>
        <w:numPr>
          <w:ilvl w:val="0"/>
          <w:numId w:val="2"/>
        </w:numPr>
      </w:pPr>
      <w:r>
        <w:rPr/>
        <w:t xml:space="preserve">Ink-jet-printing-assisted patterning techniques</w:t>
      </w:r>
    </w:p>
    <w:p>
      <w:pPr>
        <w:spacing w:after="0"/>
        <w:numPr>
          <w:ilvl w:val="0"/>
          <w:numId w:val="2"/>
        </w:numPr>
      </w:pPr>
      <w:r>
        <w:rPr/>
        <w:t xml:space="preserve">Controllable morphology and wettability effects</w:t>
      </w:r>
    </w:p>
    <w:p>
      <w:pPr>
        <w:spacing w:after="0"/>
        <w:numPr>
          <w:ilvl w:val="0"/>
          <w:numId w:val="2"/>
        </w:numPr>
      </w:pPr>
      <w:r>
        <w:rPr/>
        <w:t xml:space="preserve">Information storage and encryption methods</w:t>
      </w:r>
    </w:p>
    <w:p>
      <w:pPr>
        <w:numPr>
          <w:ilvl w:val="0"/>
          <w:numId w:val="2"/>
        </w:numPr>
      </w:pPr>
      <w:r>
        <w:rPr/>
        <w:t xml:space="preserve">Flexible electronics fabrication challenges</w:t>
      </w:r>
    </w:p>
    <w:p>
      <w:pPr>
        <w:pStyle w:val="Heading1"/>
      </w:pPr>
      <w:bookmarkStart w:id="6" w:name="_Toc6"/>
      <w:r>
        <w:t>Report location:</w:t>
      </w:r>
      <w:bookmarkEnd w:id="6"/>
    </w:p>
    <w:p>
      <w:hyperlink r:id="rId8" w:history="1">
        <w:r>
          <w:rPr>
            <w:color w:val="2980b9"/>
            <w:u w:val="single"/>
          </w:rPr>
          <w:t xml:space="preserve">https://www.fullpicture.app/item/5d6c265274ffb8f5878dd82db57ff3aa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D88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654809/" TargetMode="External"/><Relationship Id="rId8" Type="http://schemas.openxmlformats.org/officeDocument/2006/relationships/hyperlink" Target="https://www.fullpicture.app/item/5d6c265274ffb8f5878dd82db57ff3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2023-03-03T22:48:28+01:00</dcterms:created>
  <dcterms:modified xsi:type="dcterms:W3CDTF">2023-03-03T22:48:28+01:00</dcterms:modified>
</cp:coreProperties>
</file>

<file path=docProps/custom.xml><?xml version="1.0" encoding="utf-8"?>
<Properties xmlns="http://schemas.openxmlformats.org/officeDocument/2006/custom-properties" xmlns:vt="http://schemas.openxmlformats.org/officeDocument/2006/docPropsVTypes"/>
</file>