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Future of the Internet—And How to Stop It » Chapter 8: Strategies for a Generative Future</w:t>
      </w:r>
      <w:br/>
      <w:hyperlink r:id="rId7" w:history="1">
        <w:r>
          <w:rPr>
            <w:color w:val="2980b9"/>
            <w:u w:val="single"/>
          </w:rPr>
          <w:t xml:space="preserve">http://yupnet.org/zittrain/2008/03/01/chapter-8-strategies-for-a-generative-future/</w:t>
        </w:r>
      </w:hyperlink>
    </w:p>
    <w:p>
      <w:pPr>
        <w:pStyle w:val="Heading1"/>
      </w:pPr>
      <w:bookmarkStart w:id="2" w:name="_Toc2"/>
      <w:r>
        <w:t>Article summary:</w:t>
      </w:r>
      <w:bookmarkEnd w:id="2"/>
    </w:p>
    <w:p>
      <w:pPr>
        <w:jc w:val="both"/>
      </w:pPr>
      <w:r>
        <w:rPr/>
        <w:t xml:space="preserve">1. The law should be shaped to reconcile generative experimentation with other policy goals beyond technical stability.</w:t>
      </w:r>
    </w:p>
    <w:p>
      <w:pPr>
        <w:jc w:val="both"/>
      </w:pPr>
      <w:r>
        <w:rPr/>
        <w:t xml:space="preserve">2. Steps should be taken to make tethered appliances and software-as-service more palatable, while also ensuring a balance between generative and non-generative segments of the IT ecosystem.</w:t>
      </w:r>
    </w:p>
    <w:p>
      <w:pPr>
        <w:jc w:val="both"/>
      </w:pPr>
      <w:r>
        <w:rPr/>
        <w:t xml:space="preserve">3. Data portability should be maintained to avoid undue lock-in when using non-generative platforms.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strategies for preserving the generative Internet, while also addressing potential threats from regulatory pressures and legally protected interests. The article is well researched and provides a comprehensive overview of the various strategies that can be employed to protect the generative Internet, such as maintaining data portability and taking steps to make tethered appliances and software-as-service more palatable. However, it does not provide any evidence or counterarguments for its claims, nor does it explore any potential risks associated with these strategies. Additionally, the article does not present both sides of the argument equally, as it focuses solely on strategies for protecting the generative Internet without considering any potential drawbacks or alternative approaches. As such, this article may be biased in its presentation of information and should be read with caution.</w:t>
      </w:r>
    </w:p>
    <w:p>
      <w:pPr>
        <w:pStyle w:val="Heading1"/>
      </w:pPr>
      <w:bookmarkStart w:id="5" w:name="_Toc5"/>
      <w:r>
        <w:t>Topics for further research:</w:t>
      </w:r>
      <w:bookmarkEnd w:id="5"/>
    </w:p>
    <w:p>
      <w:pPr>
        <w:spacing w:after="0"/>
        <w:numPr>
          <w:ilvl w:val="0"/>
          <w:numId w:val="2"/>
        </w:numPr>
      </w:pPr>
      <w:r>
        <w:rPr/>
        <w:t xml:space="preserve">Data portability risks</w:t>
      </w:r>
    </w:p>
    <w:p>
      <w:pPr>
        <w:spacing w:after="0"/>
        <w:numPr>
          <w:ilvl w:val="0"/>
          <w:numId w:val="2"/>
        </w:numPr>
      </w:pPr>
      <w:r>
        <w:rPr/>
        <w:t xml:space="preserve">Tethered appliance drawbacks</w:t>
      </w:r>
    </w:p>
    <w:p>
      <w:pPr>
        <w:spacing w:after="0"/>
        <w:numPr>
          <w:ilvl w:val="0"/>
          <w:numId w:val="2"/>
        </w:numPr>
      </w:pPr>
      <w:r>
        <w:rPr/>
        <w:t xml:space="preserve">Software-as-service risks</w:t>
      </w:r>
    </w:p>
    <w:p>
      <w:pPr>
        <w:spacing w:after="0"/>
        <w:numPr>
          <w:ilvl w:val="0"/>
          <w:numId w:val="2"/>
        </w:numPr>
      </w:pPr>
      <w:r>
        <w:rPr/>
        <w:t xml:space="preserve">Regulatory pressures on generative Internet</w:t>
      </w:r>
    </w:p>
    <w:p>
      <w:pPr>
        <w:spacing w:after="0"/>
        <w:numPr>
          <w:ilvl w:val="0"/>
          <w:numId w:val="2"/>
        </w:numPr>
      </w:pPr>
      <w:r>
        <w:rPr/>
        <w:t xml:space="preserve">Legal implications of generative Internet</w:t>
      </w:r>
    </w:p>
    <w:p>
      <w:pPr>
        <w:numPr>
          <w:ilvl w:val="0"/>
          <w:numId w:val="2"/>
        </w:numPr>
      </w:pPr>
      <w:r>
        <w:rPr/>
        <w:t xml:space="preserve">Alternative approaches to preserving generative Internet</w:t>
      </w:r>
    </w:p>
    <w:p>
      <w:pPr>
        <w:pStyle w:val="Heading1"/>
      </w:pPr>
      <w:bookmarkStart w:id="6" w:name="_Toc6"/>
      <w:r>
        <w:t>Report location:</w:t>
      </w:r>
      <w:bookmarkEnd w:id="6"/>
    </w:p>
    <w:p>
      <w:hyperlink r:id="rId8" w:history="1">
        <w:r>
          <w:rPr>
            <w:color w:val="2980b9"/>
            <w:u w:val="single"/>
          </w:rPr>
          <w:t xml:space="preserve">https://www.fullpicture.app/item/5d8745623fbed8d7933688147520f126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D3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yupnet.org/zittrain/2008/03/01/chapter-8-strategies-for-a-generative-future/" TargetMode="External"/><Relationship Id="rId8" Type="http://schemas.openxmlformats.org/officeDocument/2006/relationships/hyperlink" Target="https://www.fullpicture.app/item/5d8745623fbed8d7933688147520f1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2023-02-28T01:10:41+01:00</dcterms:created>
  <dcterms:modified xsi:type="dcterms:W3CDTF">2023-02-28T01:10:41+01:00</dcterms:modified>
</cp:coreProperties>
</file>

<file path=docProps/custom.xml><?xml version="1.0" encoding="utf-8"?>
<Properties xmlns="http://schemas.openxmlformats.org/officeDocument/2006/custom-properties" xmlns:vt="http://schemas.openxmlformats.org/officeDocument/2006/docPropsVTypes"/>
</file>