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Secret Key Generation Rate With Power Allocation in Relay-Based LTE-A Networks | IEEE Journals &amp; Magazine | IEEE Xplore</w:t>
      </w:r>
      <w:br/>
      <w:hyperlink r:id="rId7" w:history="1">
        <w:r>
          <w:rPr>
            <w:color w:val="2980b9"/>
            <w:u w:val="single"/>
          </w:rPr>
          <w:t xml:space="preserve">https://ieeexplore.ieee.org/abstract/document/7172523</w:t>
        </w:r>
      </w:hyperlink>
    </w:p>
    <w:p>
      <w:pPr>
        <w:pStyle w:val="Heading1"/>
      </w:pPr>
      <w:bookmarkStart w:id="2" w:name="_Toc2"/>
      <w:r>
        <w:t>Article summary:</w:t>
      </w:r>
      <w:bookmarkEnd w:id="2"/>
    </w:p>
    <w:p>
      <w:pPr>
        <w:jc w:val="both"/>
      </w:pPr>
      <w:r>
        <w:rPr/>
        <w:t xml:space="preserve">1. This paper introduces a physical layer security scheme for point-to-point networks, and extends this scheme to MIMO networks. </w:t>
      </w:r>
    </w:p>
    <w:p>
      <w:pPr>
        <w:jc w:val="both"/>
      </w:pPr>
      <w:r>
        <w:rPr/>
        <w:t xml:space="preserve">2. The impact of proposed power allocation on secret key generation rate (SKGR) is quantified via theoretical and numerical analysis. </w:t>
      </w:r>
    </w:p>
    <w:p>
      <w:pPr>
        <w:jc w:val="both"/>
      </w:pPr>
      <w:r>
        <w:rPr/>
        <w:t xml:space="preserve">3. Results indicate that the proposed power allocation scheme can offer 15%-30% increase in SKGR relative to MIMO/coop MIMO networks with equal power allocation at low-power region, thereby improving network security.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and provides a comprehensive overview of the topic of secret key generation rate with power allocation in relay-based LTE-A networks. The authors provide a detailed explanation of the concept of physical layer security schemes, as well as their application to both point-to-point and MIMO networks. Furthermore, they present two practical relay-based coop MIMO architectures and corresponding secret key generation (SKG) schemes, and analyze the impact of proposed power allocation on SKGR through theoretical and numerical analysis. The article also includes references to relevant literature which adds credibility to its claims. </w:t>
      </w:r>
    </w:p>
    <w:p>
      <w:pPr>
        <w:jc w:val="both"/>
      </w:pPr>
      <w:r>
        <w:rPr/>
        <w:t xml:space="preserve">The only potential bias that could be identified in the article is that it does not explore counterarguments or alternative solutions to the problem presented. However, this does not detract from its overall trustworthiness or reliability as it provides a thorough overview of the topic at hand.</w:t>
      </w:r>
    </w:p>
    <w:p>
      <w:pPr>
        <w:pStyle w:val="Heading1"/>
      </w:pPr>
      <w:bookmarkStart w:id="5" w:name="_Toc5"/>
      <w:r>
        <w:t>Topics for further research:</w:t>
      </w:r>
      <w:bookmarkEnd w:id="5"/>
    </w:p>
    <w:p>
      <w:pPr>
        <w:spacing w:after="0"/>
        <w:numPr>
          <w:ilvl w:val="0"/>
          <w:numId w:val="2"/>
        </w:numPr>
      </w:pPr>
      <w:r>
        <w:rPr/>
        <w:t xml:space="preserve">Physical layer security schemes</w:t>
      </w:r>
    </w:p>
    <w:p>
      <w:pPr>
        <w:spacing w:after="0"/>
        <w:numPr>
          <w:ilvl w:val="0"/>
          <w:numId w:val="2"/>
        </w:numPr>
      </w:pPr>
      <w:r>
        <w:rPr/>
        <w:t xml:space="preserve">Relay-based LTE-A networks</w:t>
      </w:r>
    </w:p>
    <w:p>
      <w:pPr>
        <w:spacing w:after="0"/>
        <w:numPr>
          <w:ilvl w:val="0"/>
          <w:numId w:val="2"/>
        </w:numPr>
      </w:pPr>
      <w:r>
        <w:rPr/>
        <w:t xml:space="preserve">Secret key generation rate</w:t>
      </w:r>
    </w:p>
    <w:p>
      <w:pPr>
        <w:spacing w:after="0"/>
        <w:numPr>
          <w:ilvl w:val="0"/>
          <w:numId w:val="2"/>
        </w:numPr>
      </w:pPr>
      <w:r>
        <w:rPr/>
        <w:t xml:space="preserve">Power allocation strategies</w:t>
      </w:r>
    </w:p>
    <w:p>
      <w:pPr>
        <w:spacing w:after="0"/>
        <w:numPr>
          <w:ilvl w:val="0"/>
          <w:numId w:val="2"/>
        </w:numPr>
      </w:pPr>
      <w:r>
        <w:rPr/>
        <w:t xml:space="preserve">MIMO architectures</w:t>
      </w:r>
    </w:p>
    <w:p>
      <w:pPr>
        <w:numPr>
          <w:ilvl w:val="0"/>
          <w:numId w:val="2"/>
        </w:numPr>
      </w:pPr>
      <w:r>
        <w:rPr/>
        <w:t xml:space="preserve">Coop MIMO networks</w:t>
      </w:r>
    </w:p>
    <w:p>
      <w:pPr>
        <w:pStyle w:val="Heading1"/>
      </w:pPr>
      <w:bookmarkStart w:id="6" w:name="_Toc6"/>
      <w:r>
        <w:t>Report location:</w:t>
      </w:r>
      <w:bookmarkEnd w:id="6"/>
    </w:p>
    <w:p>
      <w:hyperlink r:id="rId8" w:history="1">
        <w:r>
          <w:rPr>
            <w:color w:val="2980b9"/>
            <w:u w:val="single"/>
          </w:rPr>
          <w:t xml:space="preserve">https://www.fullpicture.app/item/5db7729d38a9125a382c808122dc16ab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F10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172523" TargetMode="External"/><Relationship Id="rId8" Type="http://schemas.openxmlformats.org/officeDocument/2006/relationships/hyperlink" Target="https://www.fullpicture.app/item/5db7729d38a9125a382c808122dc16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2023-02-23T16:22:24+01:00</dcterms:created>
  <dcterms:modified xsi:type="dcterms:W3CDTF">2023-02-23T16:22:24+01:00</dcterms:modified>
</cp:coreProperties>
</file>

<file path=docProps/custom.xml><?xml version="1.0" encoding="utf-8"?>
<Properties xmlns="http://schemas.openxmlformats.org/officeDocument/2006/custom-properties" xmlns:vt="http://schemas.openxmlformats.org/officeDocument/2006/docPropsVTypes"/>
</file>